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兴证期货-兴</w:t>
      </w:r>
      <w:r>
        <w:rPr>
          <w:rFonts w:hint="eastAsia" w:ascii="宋体" w:hAnsi="宋体"/>
          <w:b/>
          <w:sz w:val="40"/>
          <w:szCs w:val="40"/>
          <w:lang w:val="en-US" w:eastAsia="zh-Hans"/>
        </w:rPr>
        <w:t>珑</w:t>
      </w:r>
      <w:r>
        <w:rPr>
          <w:rFonts w:hint="eastAsia" w:ascii="宋体" w:hAnsi="宋体"/>
          <w:b/>
          <w:sz w:val="40"/>
          <w:szCs w:val="40"/>
        </w:rPr>
        <w:t>宁静致远FOF单一资产管理计划2023年年度报告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both"/>
        <w:rPr>
          <w:rFonts w:ascii="宋体" w:hAnsi="宋体"/>
          <w:b/>
          <w:sz w:val="28"/>
          <w:szCs w:val="28"/>
        </w:rPr>
      </w:pPr>
      <w:bookmarkStart w:id="6" w:name="_GoBack"/>
      <w:bookmarkEnd w:id="6"/>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兴证期货-兴珑宁静致远FOF单一资产管理计划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SZT986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2023年4月11日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hint="default" w:ascii="宋体" w:hAnsi="宋体" w:eastAsia="宋体"/>
                <w:lang w:val="en-US" w:eastAsia="zh-CN"/>
              </w:rPr>
            </w:pPr>
            <w:r>
              <w:rPr>
                <w:rFonts w:ascii="宋体" w:hAnsi="宋体"/>
              </w:rPr>
              <w:t>800</w:t>
            </w:r>
            <w:r>
              <w:rPr>
                <w:rFonts w:hint="eastAsia" w:ascii="宋体" w:hAnsi="宋体"/>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2033年4月1</w:t>
            </w:r>
            <w:r>
              <w:rPr>
                <w:rFonts w:hint="default" w:ascii="宋体" w:hAnsi="宋体"/>
              </w:rPr>
              <w:t>0</w:t>
            </w:r>
            <w:r>
              <w:rPr>
                <w:rFonts w:ascii="宋体" w:hAnsi="宋体"/>
              </w:rPr>
              <w:t>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投资目标</w:t>
            </w:r>
          </w:p>
        </w:tc>
        <w:tc>
          <w:tcPr>
            <w:tcW w:w="2500" w:type="pct"/>
          </w:tcPr>
          <w:p>
            <w:pPr>
              <w:rPr>
                <w:rFonts w:ascii="宋体" w:hAnsi="宋体"/>
              </w:rPr>
            </w:pPr>
            <w:r>
              <w:rPr>
                <w:rFonts w:ascii="宋体" w:hAnsi="宋体"/>
              </w:rPr>
              <w:t>在投资期限内，积极获取各种投资收益，在严格控制风险的前提下，谋求委托资产的稳定增值。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投资策略</w:t>
            </w:r>
          </w:p>
        </w:tc>
        <w:tc>
          <w:tcPr>
            <w:tcW w:w="2500" w:type="pct"/>
          </w:tcPr>
          <w:p>
            <w:pPr>
              <w:rPr>
                <w:rFonts w:ascii="宋体" w:hAnsi="宋体"/>
              </w:rPr>
            </w:pPr>
            <w:r>
              <w:rPr>
                <w:rFonts w:ascii="宋体" w:hAnsi="宋体"/>
              </w:rPr>
              <w:t>以定量和定性相结合的方式选择和组合子基金，通过多策略分散投资，在严格控制风险的情况下，实现FOF的稳健增值。从策略应呈现的风险收益特征出发，对子基金进行分类，然后根据既定目标进行FOF的资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业绩比较基准（如有）</w:t>
            </w:r>
          </w:p>
        </w:tc>
        <w:tc>
          <w:tcPr>
            <w:tcW w:w="2500" w:type="pct"/>
          </w:tcPr>
          <w:p>
            <w:pPr>
              <w:rPr>
                <w:rFonts w:ascii="宋体" w:hAnsi="宋体"/>
              </w:rPr>
            </w:pPr>
            <w:r>
              <w:rPr>
                <w:rFonts w:hint="eastAsia" w:ascii="宋体" w:hAns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风险收益特征</w:t>
            </w:r>
          </w:p>
        </w:tc>
        <w:tc>
          <w:tcPr>
            <w:tcW w:w="2500" w:type="pct"/>
          </w:tcPr>
          <w:p>
            <w:pPr>
              <w:rPr>
                <w:rFonts w:ascii="宋体" w:hAnsi="宋体"/>
              </w:rPr>
            </w:pPr>
            <w:r>
              <w:rPr>
                <w:rFonts w:ascii="宋体" w:hAnsi="宋体"/>
              </w:rPr>
              <w:t>R3中风险，适合专业投资者和风险承受能力为C3、C4和C5的普通投资者，并符合期货公司资产管理业务合格投资者相关标准。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73"/>
        <w:gridCol w:w="313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vAlign w:val="center"/>
          </w:tcPr>
          <w:p>
            <w:pPr>
              <w:jc w:val="center"/>
              <w:rPr>
                <w:rFonts w:ascii="宋体" w:hAnsi="宋体"/>
                <w:b/>
                <w:szCs w:val="21"/>
              </w:rPr>
            </w:pPr>
            <w:r>
              <w:rPr>
                <w:rFonts w:hint="eastAsia" w:ascii="宋体" w:hAnsi="宋体"/>
                <w:b/>
                <w:szCs w:val="21"/>
              </w:rPr>
              <w:t>项目</w:t>
            </w:r>
          </w:p>
        </w:tc>
        <w:tc>
          <w:tcPr>
            <w:tcW w:w="1840"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名称</w:t>
            </w:r>
          </w:p>
        </w:tc>
        <w:tc>
          <w:tcPr>
            <w:tcW w:w="1840"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40" w:type="pct"/>
          </w:tcPr>
          <w:p>
            <w:pPr>
              <w:rPr>
                <w:rFonts w:ascii="宋体" w:hAnsi="宋体"/>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40" w:type="pct"/>
          </w:tcPr>
          <w:p>
            <w:pPr>
              <w:rPr>
                <w:rFonts w:ascii="宋体" w:hAnsi="宋体"/>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40" w:type="pct"/>
          </w:tcPr>
          <w:p>
            <w:pPr>
              <w:rPr>
                <w:rFonts w:ascii="宋体" w:hAnsi="宋体"/>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传真</w:t>
            </w:r>
          </w:p>
        </w:tc>
        <w:tc>
          <w:tcPr>
            <w:tcW w:w="1840" w:type="pct"/>
          </w:tcPr>
          <w:p>
            <w:pPr>
              <w:rPr>
                <w:rFonts w:ascii="宋体" w:hAnsi="宋体"/>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注册地址</w:t>
            </w:r>
          </w:p>
        </w:tc>
        <w:tc>
          <w:tcPr>
            <w:tcW w:w="1840"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办公地址</w:t>
            </w:r>
          </w:p>
        </w:tc>
        <w:tc>
          <w:tcPr>
            <w:tcW w:w="1840"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邮政编码</w:t>
            </w:r>
          </w:p>
        </w:tc>
        <w:tc>
          <w:tcPr>
            <w:tcW w:w="1840" w:type="pct"/>
          </w:tcPr>
          <w:p>
            <w:pPr>
              <w:rPr>
                <w:rFonts w:ascii="宋体" w:hAnsi="宋体"/>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法定代表人</w:t>
            </w:r>
          </w:p>
        </w:tc>
        <w:tc>
          <w:tcPr>
            <w:tcW w:w="1840" w:type="pct"/>
          </w:tcPr>
          <w:p>
            <w:pPr>
              <w:rPr>
                <w:rFonts w:ascii="宋体" w:hAnsi="宋体"/>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ascii="宋体" w:hAnsi="宋体"/>
                <w:szCs w:val="21"/>
              </w:rPr>
            </w:pPr>
            <w:r>
              <w:rPr>
                <w:rFonts w:hint="eastAsia" w:ascii="宋体" w:hAnsi="宋体"/>
                <w:szCs w:val="21"/>
                <w:lang w:val="en-US" w:eastAsia="zh-Hans"/>
              </w:rPr>
              <w:t>无</w:t>
            </w:r>
          </w:p>
        </w:tc>
        <w:tc>
          <w:tcPr>
            <w:tcW w:w="1666"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-年</w:t>
            </w:r>
          </w:p>
        </w:tc>
        <w:tc>
          <w:tcPr>
            <w:tcW w:w="1101" w:type="pct"/>
            <w:vAlign w:val="center"/>
          </w:tcPr>
          <w:p>
            <w:pPr>
              <w:jc w:val="center"/>
              <w:rPr>
                <w:rFonts w:ascii="宋体" w:hAnsi="宋体"/>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-37,771.10</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-113,902.51</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-年末</w:t>
            </w:r>
          </w:p>
        </w:tc>
        <w:tc>
          <w:tcPr>
            <w:tcW w:w="1101" w:type="pct"/>
            <w:vAlign w:val="center"/>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-84,702.51</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-0.0106</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7,915,297.49</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0.9894</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-年末</w:t>
            </w:r>
          </w:p>
        </w:tc>
        <w:tc>
          <w:tcPr>
            <w:tcW w:w="1101" w:type="pct"/>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-1.06</w:t>
            </w:r>
          </w:p>
        </w:tc>
        <w:tc>
          <w:tcPr>
            <w:tcW w:w="1091" w:type="pct"/>
          </w:tcPr>
          <w:p>
            <w:pPr>
              <w:jc w:val="right"/>
              <w:rPr>
                <w:rFonts w:ascii="宋体" w:hAnsi="宋体"/>
                <w:szCs w:val="21"/>
              </w:rPr>
            </w:pPr>
            <w:r>
              <w:rPr>
                <w:rFonts w:ascii="宋体" w:hAnsi="宋体"/>
                <w:szCs w:val="21"/>
              </w:rPr>
              <w:t>-</w:t>
            </w:r>
          </w:p>
        </w:tc>
        <w:tc>
          <w:tcPr>
            <w:tcW w:w="1101" w:type="pct"/>
          </w:tcPr>
          <w:p>
            <w:pPr>
              <w:jc w:val="right"/>
              <w:rPr>
                <w:rFonts w:ascii="宋体" w:hAnsi="宋体"/>
                <w:szCs w:val="21"/>
              </w:rPr>
            </w:pPr>
            <w:r>
              <w:rPr>
                <w:rFonts w:ascii="宋体" w:hAnsi="宋体"/>
                <w:szCs w:val="21"/>
              </w:rPr>
              <w:t>-</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-1.06</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-1.06</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7"/>
        <w:gridCol w:w="1718"/>
        <w:gridCol w:w="1732"/>
        <w:gridCol w:w="137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800</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本计划投资决策依据：本计划以定量和定性相结合的方式选择和组合子基金，通过多策略分散投资，在严格控制风险的情况下，实现FOF的稳健增值。截止202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w:t>
            </w:r>
            <w:r>
              <w:rPr>
                <w:rFonts w:hint="default" w:ascii="宋体" w:hAnsi="宋体"/>
                <w:szCs w:val="21"/>
              </w:rPr>
              <w:t>0.9894</w:t>
            </w:r>
            <w:r>
              <w:rPr>
                <w:rFonts w:hint="eastAsia" w:ascii="宋体" w:hAnsi="宋体"/>
                <w:szCs w:val="21"/>
              </w:rPr>
              <w:t>元，期末基金累计单位净值</w:t>
            </w:r>
            <w:r>
              <w:rPr>
                <w:rFonts w:hint="default" w:ascii="宋体" w:hAnsi="宋体"/>
                <w:szCs w:val="21"/>
              </w:rPr>
              <w:t>0.9894</w:t>
            </w:r>
            <w:r>
              <w:rPr>
                <w:rFonts w:hint="eastAsia" w:ascii="宋体" w:hAnsi="宋体"/>
                <w:szCs w:val="21"/>
              </w:rPr>
              <w:t>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7"/>
              <w:numPr>
                <w:ilvl w:val="0"/>
                <w:numId w:val="0"/>
              </w:numPr>
              <w:ind w:leftChars="0"/>
              <w:rPr>
                <w:rFonts w:ascii="宋体" w:hAnsi="宋体"/>
                <w:szCs w:val="21"/>
              </w:rPr>
            </w:pPr>
            <w:r>
              <w:rPr>
                <w:rFonts w:hint="eastAsia" w:ascii="宋体" w:hAnsi="宋体"/>
                <w:szCs w:val="21"/>
                <w:lang w:val="en-US" w:eastAsia="zh-CN"/>
              </w:rPr>
              <w:t>4</w:t>
            </w:r>
            <w:r>
              <w:rPr>
                <w:rFonts w:hint="eastAsia" w:ascii="宋体" w:hAnsi="宋体"/>
                <w:szCs w:val="21"/>
              </w:rPr>
              <w:t>.6报告期内其他说明情况</w:t>
            </w:r>
          </w:p>
          <w:p>
            <w:pPr>
              <w:ind w:firstLine="420" w:firstLineChars="200"/>
              <w:rPr>
                <w:rFonts w:ascii="宋体" w:hAnsi="宋体"/>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52,478.55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14,404.55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14,404.55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7,873,868.59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7,940,751.69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24,712.82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370.69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370.69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25,454.20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8,000,000.00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-84,702.51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7,915,297.49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7,940,751.69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2023年4月11日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至 -</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-39,830.57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2,307.19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2,307.19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16,269.59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16,269.59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-76,131.41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17,724.06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74,071.94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71,914.60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71,914.60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1,078.67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1,078.67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-113,902.51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-113,902.51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85"/>
        <w:gridCol w:w="2231"/>
        <w:gridCol w:w="1560"/>
        <w:gridCol w:w="1646"/>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2023年4月11日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10,000,000.00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-113,902.51</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-113,902.51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-2,000,000.00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29,200.00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-1,970,800.00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-2,000,000.00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29,200.00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-1,970,800.00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8,000,000.00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-84,702.51</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7,915,297.49</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 至 -</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409" w:type="dxa"/>
        <w:tblInd w:w="113" w:type="dxa"/>
        <w:tblLayout w:type="fixed"/>
        <w:tblCellMar>
          <w:top w:w="0" w:type="dxa"/>
          <w:left w:w="108" w:type="dxa"/>
          <w:bottom w:w="0" w:type="dxa"/>
          <w:right w:w="108" w:type="dxa"/>
        </w:tblCellMar>
      </w:tblPr>
      <w:tblGrid>
        <w:gridCol w:w="1695"/>
        <w:gridCol w:w="2565"/>
        <w:gridCol w:w="4149"/>
      </w:tblGrid>
      <w:tr>
        <w:tblPrEx>
          <w:tblCellMar>
            <w:top w:w="0" w:type="dxa"/>
            <w:left w:w="108" w:type="dxa"/>
            <w:bottom w:w="0" w:type="dxa"/>
            <w:right w:w="108" w:type="dxa"/>
          </w:tblCellMar>
        </w:tblPrEx>
        <w:trPr>
          <w:trHeight w:val="330" w:hRule="atLeast"/>
        </w:trPr>
        <w:tc>
          <w:tcPr>
            <w:tcW w:w="42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14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52,478.55</w:t>
            </w:r>
          </w:p>
        </w:tc>
      </w:tr>
      <w:tr>
        <w:tblPrEx>
          <w:tblCellMar>
            <w:top w:w="0" w:type="dxa"/>
            <w:left w:w="108" w:type="dxa"/>
            <w:bottom w:w="0" w:type="dxa"/>
            <w:right w:w="108" w:type="dxa"/>
          </w:tblCellMar>
        </w:tblPrEx>
        <w:trPr>
          <w:trHeight w:val="330" w:hRule="atLeast"/>
        </w:trPr>
        <w:tc>
          <w:tcPr>
            <w:tcW w:w="1695"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14,404.55</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14,404.55</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66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hint="default" w:ascii="宋体" w:hAnsi="宋体"/>
                <w:szCs w:val="21"/>
              </w:rPr>
            </w:pPr>
            <w:r>
              <w:rPr>
                <w:rFonts w:hint="eastAsia" w:ascii="宋体" w:hAnsi="宋体"/>
                <w:szCs w:val="21"/>
              </w:rPr>
              <w:t>7</w:t>
            </w:r>
            <w:r>
              <w:rPr>
                <w:rFonts w:hint="default" w:ascii="宋体" w:hAnsi="宋体" w:cs="Times New Roman"/>
                <w:szCs w:val="21"/>
              </w:rPr>
              <w:t>,</w:t>
            </w:r>
            <w:r>
              <w:rPr>
                <w:rFonts w:hint="eastAsia" w:ascii="宋体" w:hAnsi="宋体"/>
                <w:szCs w:val="21"/>
              </w:rPr>
              <w:t>873</w:t>
            </w:r>
            <w:r>
              <w:rPr>
                <w:rFonts w:hint="default" w:ascii="宋体" w:hAnsi="宋体" w:cs="Times New Roman"/>
                <w:szCs w:val="21"/>
              </w:rPr>
              <w:t>,</w:t>
            </w:r>
            <w:r>
              <w:rPr>
                <w:rFonts w:hint="eastAsia" w:ascii="宋体" w:hAnsi="宋体"/>
                <w:szCs w:val="21"/>
              </w:rPr>
              <w:t>868.59</w:t>
            </w:r>
          </w:p>
        </w:tc>
      </w:tr>
      <w:tr>
        <w:trPr>
          <w:trHeight w:val="544"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5"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5"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6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149"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pPr>
      <w:r>
        <w:rPr>
          <w:rFonts w:hint="eastAsia" w:ascii="宋体" w:hAnsi="宋体"/>
          <w:szCs w:val="21"/>
        </w:rPr>
        <w:t>信息披露报告</w:t>
      </w:r>
    </w:p>
    <w:p>
      <w:r>
        <w:rPr>
          <w:rFonts w:hint="eastAsia"/>
        </w:rPr>
        <w:t>信息</w:t>
      </w:r>
      <w:r>
        <w:t>披露报告是否经托管机构</w:t>
      </w:r>
      <w:r>
        <w:rPr>
          <w:rFonts w:hint="eastAsia"/>
        </w:rPr>
        <w:t>复核：是</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17FD6593"/>
    <w:rsid w:val="19840DC7"/>
    <w:rsid w:val="1F5CA0FC"/>
    <w:rsid w:val="26B441B9"/>
    <w:rsid w:val="2B0B4CD9"/>
    <w:rsid w:val="35F55B9F"/>
    <w:rsid w:val="3DB719E1"/>
    <w:rsid w:val="575F82D3"/>
    <w:rsid w:val="7ADF480C"/>
    <w:rsid w:val="7BF63456"/>
    <w:rsid w:val="BF625524"/>
    <w:rsid w:val="FBFE1BD6"/>
    <w:rsid w:val="FFDFE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uiPriority w:val="99"/>
    <w:pPr>
      <w:jc w:val="left"/>
    </w:pPr>
  </w:style>
  <w:style w:type="paragraph" w:styleId="6">
    <w:name w:val="Balloon Text"/>
    <w:basedOn w:val="1"/>
    <w:link w:val="26"/>
    <w:semiHidden/>
    <w:unhideWhenUsed/>
    <w:uiPriority w:val="99"/>
    <w:rPr>
      <w:sz w:val="18"/>
      <w:szCs w:val="18"/>
    </w:rPr>
  </w:style>
  <w:style w:type="paragraph" w:styleId="7">
    <w:name w:val="footer"/>
    <w:basedOn w:val="1"/>
    <w:link w:val="25"/>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uiPriority w:val="39"/>
  </w:style>
  <w:style w:type="paragraph" w:styleId="10">
    <w:name w:val="footnote text"/>
    <w:basedOn w:val="1"/>
    <w:link w:val="28"/>
    <w:semiHidden/>
    <w:unhideWhenUsed/>
    <w:uiPriority w:val="99"/>
    <w:pPr>
      <w:snapToGrid w:val="0"/>
      <w:jc w:val="left"/>
    </w:pPr>
    <w:rPr>
      <w:sz w:val="18"/>
      <w:szCs w:val="18"/>
    </w:rPr>
  </w:style>
  <w:style w:type="paragraph" w:styleId="11">
    <w:name w:val="toc 2"/>
    <w:basedOn w:val="1"/>
    <w:next w:val="1"/>
    <w:unhideWhenUsed/>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uiPriority w:val="99"/>
    <w:rPr>
      <w:b/>
      <w:bCs/>
    </w:rPr>
  </w:style>
  <w:style w:type="table" w:styleId="15">
    <w:name w:val="Table Grid"/>
    <w:basedOn w:val="14"/>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qFormat/>
    <w:uiPriority w:val="0"/>
    <w:rPr>
      <w:vertAlign w:val="superscript"/>
    </w:rPr>
  </w:style>
  <w:style w:type="table" w:customStyle="1" w:styleId="20">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qFormat/>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qFormat/>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28</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2024-03-01T02:59:00Z</dcterms:created>
  <dc:creator>wfy</dc:creator>
  <cp:lastModifiedBy>孙雯</cp:lastModifiedBy>
  <dcterms:modified xsi:type="dcterms:W3CDTF">2024-03-15T08:04:10Z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6CAF67E7D1E788AE8EF3DF65DEE366BE_42</vt:lpwstr>
  </property>
</Properties>
</file>