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40"/>
          <w:szCs w:val="40"/>
        </w:rPr>
        <w:t>兴证期货-兴珑CTA精选FOF一号集合资产管理计划2024年第1季度报告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Align w:val="center"/>
          </w:tcPr>
          <w:p>
            <w:pPr>
              <w:jc w:val="center"/>
              <w:rPr>
                <w:rFonts w:ascii="宋体" w:hAnsi="宋体"/>
                <w:b/>
                <w:szCs w:val="21"/>
              </w:rPr>
            </w:pPr>
            <w:r>
              <w:rPr>
                <w:rFonts w:hint="eastAsia" w:ascii="宋体" w:hAnsi="宋体"/>
                <w:b/>
                <w:szCs w:val="21"/>
              </w:rPr>
              <w:t>项目</w:t>
            </w:r>
          </w:p>
        </w:tc>
        <w:tc>
          <w:tcPr>
            <w:tcW w:w="3438"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8" w:type="pct"/>
          </w:tcPr>
          <w:p>
            <w:pPr>
              <w:rPr>
                <w:rFonts w:ascii="宋体" w:hAnsi="宋体"/>
                <w:szCs w:val="21"/>
              </w:rPr>
            </w:pPr>
            <w:r>
              <w:rPr>
                <w:rFonts w:ascii="宋体" w:hAnsi="宋体"/>
                <w:szCs w:val="21"/>
              </w:rPr>
              <w:t>兴证期货-兴珑CTA精选FOF一号集合资产管理计划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8" w:type="pct"/>
          </w:tcPr>
          <w:p>
            <w:pPr>
              <w:rPr>
                <w:rFonts w:ascii="宋体" w:hAnsi="宋体"/>
                <w:szCs w:val="21"/>
              </w:rPr>
            </w:pPr>
            <w:r>
              <w:rPr>
                <w:rFonts w:ascii="宋体" w:hAnsi="宋体"/>
                <w:szCs w:val="21"/>
              </w:rPr>
              <w:t>SQK076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8"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8"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8"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8"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8" w:type="pct"/>
          </w:tcPr>
          <w:p>
            <w:pPr>
              <w:rPr>
                <w:rFonts w:ascii="宋体" w:hAnsi="宋体"/>
                <w:szCs w:val="21"/>
              </w:rPr>
            </w:pPr>
            <w:r>
              <w:rPr>
                <w:rFonts w:ascii="宋体" w:hAnsi="宋体"/>
                <w:szCs w:val="21"/>
              </w:rPr>
              <w:t>2021年5月7日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8" w:type="pct"/>
            <w:vAlign w:val="center"/>
          </w:tcPr>
          <w:p>
            <w:pPr>
              <w:jc w:val="right"/>
              <w:rPr>
                <w:rFonts w:ascii="宋体" w:hAnsi="宋体"/>
                <w:szCs w:val="21"/>
              </w:rPr>
            </w:pPr>
            <w:r>
              <w:rPr>
                <w:rFonts w:ascii="宋体" w:hAnsi="宋体"/>
                <w:szCs w:val="21"/>
              </w:rPr>
              <w:t>496.712457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8" w:type="pct"/>
          </w:tcPr>
          <w:p>
            <w:pPr>
              <w:rPr>
                <w:rFonts w:ascii="宋体" w:hAnsi="宋体"/>
                <w:szCs w:val="21"/>
              </w:rPr>
            </w:pPr>
            <w:r>
              <w:rPr>
                <w:rFonts w:ascii="宋体" w:hAnsi="宋体"/>
                <w:szCs w:val="21"/>
              </w:rPr>
              <w:t>在投资期限内，在严格控制风险的前提下，</w:t>
            </w:r>
            <w:r>
              <w:rPr>
                <w:rFonts w:hint="eastAsia" w:ascii="宋体" w:hAnsi="宋体"/>
                <w:szCs w:val="21"/>
              </w:rPr>
              <w:t>力</w:t>
            </w:r>
            <w:r>
              <w:rPr>
                <w:rFonts w:ascii="宋体" w:hAnsi="宋体"/>
                <w:szCs w:val="21"/>
              </w:rPr>
              <w:t>求委托财产的</w:t>
            </w:r>
            <w:r>
              <w:rPr>
                <w:rFonts w:hint="eastAsia" w:ascii="宋体" w:hAnsi="宋体"/>
                <w:szCs w:val="21"/>
              </w:rPr>
              <w:t>保值增值</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8" w:type="pct"/>
          </w:tcPr>
          <w:p>
            <w:pPr>
              <w:rPr>
                <w:rFonts w:ascii="宋体" w:hAnsi="宋体"/>
                <w:szCs w:val="21"/>
              </w:rPr>
            </w:pPr>
            <w:r>
              <w:rPr>
                <w:rFonts w:hint="eastAsia" w:ascii="宋体" w:hAnsi="宋体"/>
                <w:szCs w:val="21"/>
              </w:rPr>
              <w:t>本资产管理计划主策略以定量和定性相结合的方式选择和组合子基金，通过多策略分散投资，在严格控制风险的情况下，实现FOF产品的稳健增值。本计划以投资期货和期权策略私募为主。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8" w:type="pct"/>
          </w:tcPr>
          <w:p>
            <w:pPr>
              <w:rPr>
                <w:rFonts w:ascii="宋体" w:hAnsi="宋体"/>
                <w:szCs w:val="21"/>
              </w:rPr>
            </w:pPr>
            <w:r>
              <w:rPr>
                <w:rFonts w:hint="eastAsia" w:ascii="宋体"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8" w:type="pct"/>
          </w:tcPr>
          <w:p>
            <w:pPr>
              <w:rPr>
                <w:rFonts w:ascii="宋体" w:hAnsi="宋体"/>
                <w:szCs w:val="21"/>
              </w:rPr>
            </w:pPr>
            <w:r>
              <w:rPr>
                <w:rFonts w:hint="eastAsia" w:ascii="宋体" w:hAnsi="宋体"/>
                <w:szCs w:val="21"/>
              </w:rPr>
              <w:t>资产管理计划的风险收益级别：R4中高风险，适合专业投资者和风险承受能力为C4、C5的普通投资者，并符合期货公司资产管理业务合格投资者相关标准。</w:t>
            </w:r>
            <w:bookmarkStart w:id="0" w:name="_GoBack"/>
            <w:bookmarkEnd w:id="0"/>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-1.73</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-10.07</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45,050.02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-78,739.07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4,466,853.30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0.8993</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3"/>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1"/>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128,529.67</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172,662.75</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172,662.75</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4178838.97</w:t>
            </w:r>
          </w:p>
        </w:tc>
      </w:tr>
      <w:tr>
        <w:tblPrEx>
          <w:tblCellMar>
            <w:top w:w="0" w:type="dxa"/>
            <w:left w:w="108" w:type="dxa"/>
            <w:bottom w:w="0" w:type="dxa"/>
            <w:right w:w="108" w:type="dxa"/>
          </w:tblCellMar>
        </w:tblPrEx>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3"/>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bl>
    <w:p>
      <w:pPr>
        <w:rPr>
          <w:rFonts w:ascii="宋体" w:hAnsi="宋体"/>
        </w:rPr>
      </w:pPr>
    </w:p>
    <w:p>
      <w:pPr>
        <w:pStyle w:val="23"/>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496.712457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496.712457</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本计划投资决策依据：本计划以定量和定性相结合的方式选择和组合子基金，通过多策略分散投资，在严格控制风险的情况下，实现FOF的稳健增值。截止202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日本基金期末基金单位净值为0.8993元，期末基金累计单位净值0.8993元。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3"/>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rPr>
                <w:rFonts w:ascii="宋体" w:hAnsi="宋体"/>
                <w:szCs w:val="21"/>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17FD6593"/>
    <w:rsid w:val="26B441B9"/>
    <w:rsid w:val="2C034E00"/>
    <w:rsid w:val="D7CFD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0"/>
    <w:semiHidden/>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uiPriority w:val="99"/>
    <w:pPr>
      <w:jc w:val="left"/>
    </w:pPr>
  </w:style>
  <w:style w:type="paragraph" w:styleId="6">
    <w:name w:val="Balloon Text"/>
    <w:basedOn w:val="1"/>
    <w:link w:val="22"/>
    <w:semiHidden/>
    <w:unhideWhenUsed/>
    <w:uiPriority w:val="99"/>
    <w:rPr>
      <w:sz w:val="18"/>
      <w:szCs w:val="18"/>
    </w:rPr>
  </w:style>
  <w:style w:type="paragraph" w:styleId="7">
    <w:name w:val="footer"/>
    <w:basedOn w:val="1"/>
    <w:link w:val="21"/>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4"/>
    <w:semiHidden/>
    <w:unhideWhenUsed/>
    <w:qFormat/>
    <w:uiPriority w:val="99"/>
    <w:pPr>
      <w:snapToGrid w:val="0"/>
      <w:jc w:val="left"/>
    </w:pPr>
    <w:rPr>
      <w:sz w:val="18"/>
      <w:szCs w:val="18"/>
    </w:rPr>
  </w:style>
  <w:style w:type="paragraph" w:styleId="10">
    <w:name w:val="annotation subject"/>
    <w:basedOn w:val="5"/>
    <w:next w:val="5"/>
    <w:link w:val="26"/>
    <w:semiHidden/>
    <w:unhideWhenUsed/>
    <w:uiPriority w:val="99"/>
    <w:rPr>
      <w:b/>
      <w:bCs/>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uiPriority w:val="99"/>
    <w:rPr>
      <w:sz w:val="21"/>
      <w:szCs w:val="21"/>
    </w:rPr>
  </w:style>
  <w:style w:type="character" w:styleId="15">
    <w:name w:val="footnote reference"/>
    <w:uiPriority w:val="0"/>
    <w:rPr>
      <w:vertAlign w:val="superscript"/>
    </w:rPr>
  </w:style>
  <w:style w:type="table" w:customStyle="1" w:styleId="16">
    <w:name w:val="网格型1"/>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6 Char"/>
    <w:link w:val="3"/>
    <w:qFormat/>
    <w:uiPriority w:val="9"/>
    <w:rPr>
      <w:rFonts w:ascii="Cambria" w:hAnsi="Cambria"/>
      <w:b/>
      <w:bCs/>
      <w:kern w:val="2"/>
      <w:sz w:val="24"/>
      <w:szCs w:val="24"/>
    </w:rPr>
  </w:style>
  <w:style w:type="table" w:customStyle="1" w:styleId="18">
    <w:name w:val="网格型2"/>
    <w:basedOn w:val="11"/>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uiPriority w:val="9"/>
    <w:rPr>
      <w:b/>
      <w:bCs/>
      <w:kern w:val="44"/>
      <w:sz w:val="44"/>
      <w:szCs w:val="44"/>
    </w:rPr>
  </w:style>
  <w:style w:type="character" w:customStyle="1" w:styleId="20">
    <w:name w:val="标题 7 Char"/>
    <w:link w:val="4"/>
    <w:semiHidden/>
    <w:qFormat/>
    <w:uiPriority w:val="9"/>
    <w:rPr>
      <w:b/>
      <w:bCs/>
      <w:kern w:val="2"/>
      <w:sz w:val="24"/>
      <w:szCs w:val="24"/>
    </w:rPr>
  </w:style>
  <w:style w:type="character" w:customStyle="1" w:styleId="21">
    <w:name w:val="页脚 Char"/>
    <w:link w:val="7"/>
    <w:qFormat/>
    <w:uiPriority w:val="99"/>
    <w:rPr>
      <w:kern w:val="2"/>
      <w:sz w:val="18"/>
    </w:rPr>
  </w:style>
  <w:style w:type="character" w:customStyle="1" w:styleId="22">
    <w:name w:val="批注框文本 Char"/>
    <w:link w:val="6"/>
    <w:semiHidden/>
    <w:qFormat/>
    <w:uiPriority w:val="99"/>
    <w:rPr>
      <w:kern w:val="2"/>
      <w:sz w:val="18"/>
      <w:szCs w:val="18"/>
    </w:rPr>
  </w:style>
  <w:style w:type="paragraph" w:styleId="23">
    <w:name w:val="List Paragraph"/>
    <w:basedOn w:val="1"/>
    <w:qFormat/>
    <w:uiPriority w:val="99"/>
    <w:pPr>
      <w:ind w:firstLine="420" w:firstLineChars="200"/>
    </w:pPr>
  </w:style>
  <w:style w:type="character" w:customStyle="1" w:styleId="24">
    <w:name w:val="脚注文本 Char"/>
    <w:link w:val="9"/>
    <w:semiHidden/>
    <w:uiPriority w:val="99"/>
    <w:rPr>
      <w:kern w:val="2"/>
      <w:sz w:val="18"/>
      <w:szCs w:val="18"/>
    </w:rPr>
  </w:style>
  <w:style w:type="character" w:customStyle="1" w:styleId="25">
    <w:name w:val="批注文字 Char"/>
    <w:link w:val="5"/>
    <w:semiHidden/>
    <w:qFormat/>
    <w:uiPriority w:val="99"/>
    <w:rPr>
      <w:kern w:val="2"/>
      <w:sz w:val="21"/>
    </w:rPr>
  </w:style>
  <w:style w:type="character" w:customStyle="1" w:styleId="26">
    <w:name w:val="批注主题 Char"/>
    <w:link w:val="10"/>
    <w:semiHidden/>
    <w:qFormat/>
    <w:uiPriority w:val="99"/>
    <w:rPr>
      <w:b/>
      <w:bCs/>
      <w:kern w:val="2"/>
      <w:sz w:val="21"/>
    </w:rPr>
  </w:style>
  <w:style w:type="character" w:styleId="27">
    <w:name w:val="Placeholder Text"/>
    <w:basedOn w:val="13"/>
    <w:unhideWhenUsed/>
    <w:qFormat/>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1</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2024-04-12T09:03:00Z</dcterms:created>
  <dc:creator>wfy</dc:creator>
  <cp:lastModifiedBy>孙雯</cp:lastModifiedBy>
  <dcterms:modified xsi:type="dcterms:W3CDTF">2024-04-15T03:07:10Z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7016B20FC256661A498B1866C6A3F68D_42</vt:lpwstr>
  </property>
</Properties>
</file>