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2"/>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ind w:left="0" w:leftChars="0" w:firstLine="0" w:firstLineChars="0"/>
        <w:jc w:val="both"/>
      </w:pPr>
    </w:p>
    <w:p>
      <w:pPr>
        <w:pStyle w:val="52"/>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r>
        <w:rPr>
          <w:rFonts w:hint="eastAsia" w:ascii="宋体" w:hAnsi="宋体" w:cs="Times New Roman"/>
          <w:b/>
          <w:sz w:val="40"/>
          <w:szCs w:val="40"/>
        </w:rPr>
        <w:t>兴证期货-兴珑混合多策略FOF一号集合资产管理计划 2023年年度报告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spacing w:line="360" w:lineRule="auto"/>
        <w:ind w:firstLine="2650" w:firstLineChars="1100"/>
        <w:jc w:val="both"/>
        <w:rPr>
          <w:b/>
          <w:sz w:val="24"/>
        </w:rPr>
      </w:pPr>
      <w:r>
        <w:rPr>
          <w:b/>
          <w:sz w:val="24"/>
        </w:rPr>
        <w:t>资产管理人：兴证期货有限公司</w:t>
      </w:r>
    </w:p>
    <w:p>
      <w:pPr>
        <w:spacing w:line="360" w:lineRule="auto"/>
        <w:ind w:firstLine="2650" w:firstLineChars="1100"/>
        <w:jc w:val="both"/>
        <w:rPr>
          <w:b/>
          <w:sz w:val="24"/>
        </w:rPr>
      </w:pPr>
      <w:r>
        <w:rPr>
          <w:b/>
          <w:sz w:val="24"/>
        </w:rPr>
        <w:t>资产托管人：</w:t>
      </w:r>
      <w:r>
        <w:rPr>
          <w:rFonts w:hint="eastAsia"/>
          <w:b/>
          <w:sz w:val="24"/>
          <w:lang w:val="en-US" w:eastAsia="zh-CN"/>
        </w:rPr>
        <w:t>广发</w:t>
      </w:r>
      <w:r>
        <w:rPr>
          <w:rFonts w:hint="eastAsia"/>
          <w:b/>
          <w:sz w:val="24"/>
          <w:lang w:eastAsia="zh-CN"/>
        </w:rPr>
        <w:t>证券</w:t>
      </w:r>
      <w:r>
        <w:rPr>
          <w:b/>
          <w:sz w:val="24"/>
        </w:rPr>
        <w:t>股份有限公司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Times New Roman"/>
          <w:b/>
          <w:sz w:val="40"/>
          <w:szCs w:val="40"/>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b/>
          <w:sz w:val="28"/>
          <w:szCs w:val="28"/>
        </w:rPr>
      </w:pPr>
      <w:r>
        <w:rPr>
          <w:rFonts w:hint="eastAsia" w:ascii="宋体" w:hAnsi="宋体" w:cs="Times New Roman"/>
          <w:b/>
          <w:sz w:val="40"/>
          <w:szCs w:val="40"/>
        </w:rPr>
        <w:t> </w:t>
      </w:r>
      <w:r>
        <w:rPr>
          <w:b/>
          <w:sz w:val="28"/>
          <w:szCs w:val="28"/>
        </w:rPr>
        <w:t xml:space="preserve"> </w:t>
      </w:r>
    </w:p>
    <w:p>
      <w:pPr>
        <w:pStyle w:val="42"/>
        <w:spacing w:before="156" w:after="156"/>
        <w:jc w:val="left"/>
      </w:pPr>
      <w:r>
        <w:rPr>
          <w:rFonts w:hint="eastAsia"/>
        </w:rPr>
        <w:t>基金产品概况</w:t>
      </w:r>
    </w:p>
    <w:p>
      <w:pPr>
        <w:pStyle w:val="39"/>
        <w:spacing w:before="156" w:after="156"/>
        <w:rPr>
          <w:b w:val="0"/>
        </w:rPr>
      </w:pPr>
      <w:r>
        <w:rPr>
          <w:rFonts w:hint="eastAsia"/>
          <w:b w:val="0"/>
        </w:rPr>
        <w:t>基金基本情况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基金名称</w:t>
            </w:r>
          </w:p>
        </w:tc>
        <w:tc>
          <w:tcPr>
            <w:tcW w:w="5027" w:type="dxa"/>
            <w:shd w:val="clear" w:color="auto" w:fill="FFFFFF"/>
            <w:vAlign w:val="center"/>
          </w:tcPr>
          <w:p>
            <w:r>
              <w:t>兴证期货-兴珑混合多策略FOF一号集合资产管理计划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基金编码</w:t>
            </w:r>
          </w:p>
        </w:tc>
        <w:tc>
          <w:tcPr>
            <w:tcW w:w="5027" w:type="dxa"/>
            <w:shd w:val="clear" w:color="auto" w:fill="FFFFFF"/>
            <w:vAlign w:val="center"/>
          </w:tcPr>
          <w:p>
            <w:r>
              <w:t>SB6515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基金运作方式</w:t>
            </w:r>
          </w:p>
        </w:tc>
        <w:tc>
          <w:tcPr>
            <w:tcW w:w="5027" w:type="dxa"/>
            <w:shd w:val="clear" w:color="auto" w:fill="FFFFFF"/>
            <w:vAlign w:val="center"/>
          </w:tcPr>
          <w:p>
            <w: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基金成立日期</w:t>
            </w:r>
          </w:p>
        </w:tc>
        <w:tc>
          <w:tcPr>
            <w:tcW w:w="5027" w:type="dxa"/>
            <w:shd w:val="clear" w:color="auto" w:fill="FFFFFF"/>
            <w:vAlign w:val="center"/>
          </w:tcPr>
          <w:p>
            <w:r>
              <w:t>2023-08-04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基金管理人</w:t>
            </w:r>
          </w:p>
        </w:tc>
        <w:tc>
          <w:tcPr>
            <w:tcW w:w="5027" w:type="dxa"/>
            <w:shd w:val="clear" w:color="auto" w:fill="FFFFFF"/>
            <w:vAlign w:val="center"/>
          </w:tcPr>
          <w:p>
            <w: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基金托管人（如有）</w:t>
            </w:r>
          </w:p>
        </w:tc>
        <w:tc>
          <w:tcPr>
            <w:tcW w:w="5027"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投资顾问（如有）</w:t>
            </w:r>
          </w:p>
        </w:tc>
        <w:tc>
          <w:tcPr>
            <w:tcW w:w="5027" w:type="dxa"/>
            <w:shd w:val="clear" w:color="auto" w:fill="FFFFFF"/>
            <w:vAlign w:val="center"/>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期末基金总份额（万份）/期末基金实缴总额（万元）</w:t>
            </w:r>
          </w:p>
        </w:tc>
        <w:tc>
          <w:tcPr>
            <w:tcW w:w="5027" w:type="dxa"/>
            <w:shd w:val="clear" w:color="auto" w:fill="FFFFFF"/>
            <w:vAlign w:val="center"/>
          </w:tcPr>
          <w:p>
            <w:pPr>
              <w:rPr>
                <w:rFonts w:hint="eastAsia" w:eastAsia="宋体"/>
                <w:lang w:eastAsia="zh-CN"/>
              </w:rPr>
            </w:pPr>
            <w:r>
              <w:t>6768.3</w:t>
            </w:r>
            <w:r>
              <w:rPr>
                <w:rFonts w:hint="eastAsia"/>
                <w:lang w:val="en-US" w:eastAsia="zh-CN"/>
              </w:rPr>
              <w:t>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8" w:type="dxa"/>
            <w:shd w:val="clear" w:color="auto" w:fill="auto"/>
            <w:vAlign w:val="center"/>
          </w:tcPr>
          <w:p>
            <w:r>
              <w:t>基金到期日期</w:t>
            </w:r>
          </w:p>
        </w:tc>
        <w:tc>
          <w:tcPr>
            <w:tcW w:w="5027" w:type="dxa"/>
            <w:shd w:val="clear" w:color="auto" w:fill="FFFFFF"/>
            <w:vAlign w:val="center"/>
          </w:tcPr>
          <w:p>
            <w:r>
              <w:t>2033-08-03</w:t>
            </w:r>
          </w:p>
        </w:tc>
      </w:tr>
    </w:tbl>
    <w:p/>
    <w:p>
      <w:pPr>
        <w:pStyle w:val="39"/>
        <w:spacing w:before="156" w:after="156"/>
        <w:rPr>
          <w:b w:val="0"/>
        </w:rPr>
      </w:pPr>
      <w:r>
        <w:rPr>
          <w:rFonts w:hint="eastAsia"/>
          <w:b w:val="0"/>
        </w:rPr>
        <w:t>基金产品说明</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投资目标</w:t>
            </w:r>
          </w:p>
        </w:tc>
        <w:tc>
          <w:tcPr>
            <w:tcW w:w="5027" w:type="dxa"/>
            <w:shd w:val="clear" w:color="auto" w:fill="FFFFFF"/>
            <w:vAlign w:val="center"/>
          </w:tcPr>
          <w:p>
            <w:r>
              <w:rPr>
                <w:rFonts w:hint="eastAsia" w:ascii="Times New Roman" w:hAnsi="Times New Roman"/>
              </w:rPr>
              <w:t>在投资期限内，在严格控制风险的前提下，力求委托财产的保值增值。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投资策略</w:t>
            </w:r>
          </w:p>
        </w:tc>
        <w:tc>
          <w:tcPr>
            <w:tcW w:w="5027" w:type="dxa"/>
            <w:shd w:val="clear" w:color="auto" w:fill="FFFFFF"/>
            <w:vAlign w:val="center"/>
          </w:tcPr>
          <w:p>
            <w:r>
              <w:rPr>
                <w:rFonts w:hint="eastAsia" w:ascii="Times New Roman" w:hAnsi="Times New Roman"/>
              </w:rPr>
              <w:t>以定量和定性相结合的方式选择和标的，通过多策略分散投资，在严格控制风险的情况下，实现稳健增值。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业绩比较基准（如有）</w:t>
            </w:r>
          </w:p>
        </w:tc>
        <w:tc>
          <w:tcPr>
            <w:tcW w:w="5027" w:type="dxa"/>
            <w:shd w:val="clear" w:color="auto" w:fill="FFFFFF"/>
            <w:vAlign w:val="center"/>
          </w:tcPr>
          <w:p>
            <w:r>
              <w:rPr>
                <w:rFonts w:hint="eastAsia" w:ascii="Times New Roman" w:hAnsi="Times New Roman"/>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风险收益特征</w:t>
            </w:r>
          </w:p>
        </w:tc>
        <w:tc>
          <w:tcPr>
            <w:tcW w:w="5027" w:type="dxa"/>
            <w:shd w:val="clear" w:color="auto" w:fill="FFFFFF"/>
            <w:vAlign w:val="center"/>
          </w:tcPr>
          <w:p>
            <w:r>
              <w:rPr>
                <w:rFonts w:hint="eastAsia" w:ascii="Times New Roman" w:hAnsi="Times New Roman"/>
              </w:rPr>
              <w:t>基于本计划的投资范围及投资策略，本计划不承诺保本及最低收益，资产管理计划的风险收益级别：R</w:t>
            </w:r>
            <w:r>
              <w:rPr>
                <w:rFonts w:hint="eastAsia" w:ascii="Times New Roman" w:hAnsi="Times New Roman"/>
                <w:lang w:val="en-US" w:eastAsia="zh-CN"/>
              </w:rPr>
              <w:t>3</w:t>
            </w:r>
            <w:r>
              <w:rPr>
                <w:rFonts w:hint="eastAsia" w:ascii="Times New Roman" w:hAnsi="Times New Roman"/>
              </w:rPr>
              <w:t>中风险，适合专业投资者和风险承受能力为C3、C4、C5的普通投资者，并符合期货公司资产管理业务合格投资者相关标准。</w:t>
            </w:r>
          </w:p>
        </w:tc>
      </w:tr>
    </w:tbl>
    <w:p/>
    <w:p>
      <w:pPr>
        <w:pStyle w:val="39"/>
        <w:spacing w:before="156" w:after="156"/>
        <w:rPr>
          <w:b w:val="0"/>
        </w:rPr>
      </w:pPr>
      <w:r>
        <w:rPr>
          <w:rFonts w:hint="eastAsia"/>
          <w:b w:val="0"/>
        </w:rPr>
        <w:t>基金管理人和基金托管人</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275"/>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D9D9D9"/>
            <w:vAlign w:val="center"/>
          </w:tcPr>
          <w:p>
            <w:r>
              <w:t>项目</w:t>
            </w:r>
          </w:p>
        </w:tc>
        <w:tc>
          <w:tcPr>
            <w:tcW w:w="3261" w:type="dxa"/>
            <w:shd w:val="clear" w:color="auto" w:fill="D9D9D9"/>
            <w:vAlign w:val="center"/>
          </w:tcPr>
          <w:p>
            <w:r>
              <w:t>基金管理人</w:t>
            </w:r>
          </w:p>
        </w:tc>
        <w:tc>
          <w:tcPr>
            <w:tcW w:w="3326" w:type="dxa"/>
            <w:shd w:val="clear" w:color="auto" w:fill="D9D9D9"/>
            <w:vAlign w:val="center"/>
          </w:tcPr>
          <w:p>
            <w: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名称</w:t>
            </w:r>
          </w:p>
        </w:tc>
        <w:tc>
          <w:tcPr>
            <w:tcW w:w="3261" w:type="dxa"/>
            <w:shd w:val="clear" w:color="auto" w:fill="FFFFFF"/>
            <w:vAlign w:val="center"/>
          </w:tcPr>
          <w:p>
            <w:r>
              <w:t>兴证期货有限公司</w:t>
            </w:r>
          </w:p>
        </w:tc>
        <w:tc>
          <w:tcPr>
            <w:tcW w:w="3326" w:type="dxa"/>
            <w:shd w:val="clear" w:color="auto" w:fill="FFFFFF"/>
            <w:vAlign w:val="center"/>
          </w:tcPr>
          <w:p>
            <w:r>
              <w:t>广发证券股份有限公司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restart"/>
            <w:shd w:val="clear" w:color="auto" w:fill="auto"/>
            <w:vAlign w:val="center"/>
          </w:tcPr>
          <w:p>
            <w:r>
              <w:t>信息披露负责人</w:t>
            </w:r>
          </w:p>
        </w:tc>
        <w:tc>
          <w:tcPr>
            <w:tcW w:w="1275" w:type="dxa"/>
            <w:shd w:val="clear" w:color="auto" w:fill="auto"/>
            <w:vAlign w:val="center"/>
          </w:tcPr>
          <w:p>
            <w:r>
              <w:t>姓名</w:t>
            </w:r>
          </w:p>
        </w:tc>
        <w:tc>
          <w:tcPr>
            <w:tcW w:w="3261" w:type="dxa"/>
            <w:shd w:val="clear" w:color="auto" w:fill="FFFFFF"/>
            <w:vAlign w:val="center"/>
          </w:tcPr>
          <w:p>
            <w:r>
              <w:rPr>
                <w:rFonts w:hint="eastAsia" w:ascii="宋体" w:hAnsi="宋体"/>
                <w:lang w:val="en-US" w:eastAsia="zh-CN"/>
              </w:rPr>
              <w:t>孙雯</w:t>
            </w:r>
          </w:p>
        </w:tc>
        <w:tc>
          <w:tcPr>
            <w:tcW w:w="3326" w:type="dxa"/>
            <w:shd w:val="clear" w:color="auto" w:fill="FFFFFF"/>
            <w:vAlign w:val="center"/>
          </w:tcPr>
          <w:p>
            <w:r>
              <w:t>邹婷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联系电话</w:t>
            </w:r>
          </w:p>
        </w:tc>
        <w:tc>
          <w:tcPr>
            <w:tcW w:w="3261" w:type="dxa"/>
            <w:shd w:val="clear" w:color="auto" w:fill="FFFFFF"/>
            <w:vAlign w:val="center"/>
          </w:tcPr>
          <w:p>
            <w:r>
              <w:rPr>
                <w:rFonts w:hint="eastAsia" w:ascii="宋体" w:hAnsi="宋体"/>
                <w:lang w:val="en-US" w:eastAsia="zh-CN"/>
              </w:rPr>
              <w:t>021-20370952</w:t>
            </w:r>
          </w:p>
        </w:tc>
        <w:tc>
          <w:tcPr>
            <w:tcW w:w="3326" w:type="dxa"/>
            <w:shd w:val="clear" w:color="auto" w:fill="FFFFFF"/>
            <w:vAlign w:val="center"/>
          </w:tcPr>
          <w:p>
            <w:r>
              <w:t>020-66336504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03" w:type="dxa"/>
            <w:vMerge w:val="continue"/>
            <w:shd w:val="clear" w:color="auto" w:fill="auto"/>
            <w:vAlign w:val="center"/>
          </w:tcPr>
          <w:p/>
        </w:tc>
        <w:tc>
          <w:tcPr>
            <w:tcW w:w="1275" w:type="dxa"/>
            <w:shd w:val="clear" w:color="auto" w:fill="auto"/>
            <w:vAlign w:val="center"/>
          </w:tcPr>
          <w:p>
            <w:r>
              <w:t>电子邮箱</w:t>
            </w:r>
          </w:p>
        </w:tc>
        <w:tc>
          <w:tcPr>
            <w:tcW w:w="3261" w:type="dxa"/>
            <w:shd w:val="clear" w:color="auto" w:fill="FFFFFF"/>
            <w:vAlign w:val="center"/>
          </w:tcPr>
          <w:p>
            <w:r>
              <w:rPr>
                <w:rFonts w:hint="eastAsia" w:ascii="宋体" w:hAnsi="宋体"/>
                <w:lang w:val="en-US" w:eastAsia="zh-CN"/>
              </w:rPr>
              <w:t>sunwen@xzfutures.com</w:t>
            </w:r>
          </w:p>
        </w:tc>
        <w:tc>
          <w:tcPr>
            <w:tcW w:w="3326" w:type="dxa"/>
            <w:shd w:val="clear" w:color="auto" w:fill="FFFFFF"/>
            <w:vAlign w:val="center"/>
          </w:tcPr>
          <w:p>
            <w:r>
              <w:t>zouting@gf.com.cn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78" w:type="dxa"/>
            <w:gridSpan w:val="2"/>
            <w:shd w:val="clear" w:color="auto" w:fill="auto"/>
            <w:vAlign w:val="center"/>
          </w:tcPr>
          <w:p>
            <w:r>
              <w:t>传真</w:t>
            </w:r>
          </w:p>
        </w:tc>
        <w:tc>
          <w:tcPr>
            <w:tcW w:w="3261" w:type="dxa"/>
            <w:shd w:val="clear" w:color="auto" w:fill="FFFFFF"/>
            <w:vAlign w:val="center"/>
          </w:tcPr>
          <w:p>
            <w:r>
              <w:rPr>
                <w:rFonts w:hint="eastAsia" w:ascii="宋体" w:hAnsi="宋体"/>
                <w:lang w:val="en-US" w:eastAsia="zh-CN"/>
              </w:rPr>
              <w:t>无</w:t>
            </w:r>
          </w:p>
        </w:tc>
        <w:tc>
          <w:tcPr>
            <w:tcW w:w="3326" w:type="dxa"/>
            <w:shd w:val="clear" w:color="auto" w:fill="FFFFFF"/>
            <w:vAlign w:val="center"/>
          </w:tcPr>
          <w:p>
            <w:r>
              <w:t>020-87553363-6504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注册地址</w:t>
            </w:r>
          </w:p>
        </w:tc>
        <w:tc>
          <w:tcPr>
            <w:tcW w:w="3261" w:type="dxa"/>
            <w:shd w:val="clear" w:color="auto" w:fill="FFFFFF"/>
            <w:vAlign w:val="center"/>
          </w:tcPr>
          <w:p>
            <w:r>
              <w:rPr>
                <w:rFonts w:ascii="宋体" w:hAnsi="宋体"/>
              </w:rPr>
              <w:t>福建省福州市鼓楼区温泉街道湖东路268号6层兴业证券大厦</w:t>
            </w:r>
          </w:p>
        </w:tc>
        <w:tc>
          <w:tcPr>
            <w:tcW w:w="3326" w:type="dxa"/>
            <w:shd w:val="clear" w:color="auto" w:fill="FFFFFF"/>
            <w:vAlign w:val="center"/>
          </w:tcPr>
          <w:p>
            <w:r>
              <w:t>广东省广州市黄埔区中新广州知识城腾飞一街2号618室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办公地址</w:t>
            </w:r>
          </w:p>
        </w:tc>
        <w:tc>
          <w:tcPr>
            <w:tcW w:w="3261" w:type="dxa"/>
            <w:shd w:val="clear" w:color="auto" w:fill="FFFFFF"/>
            <w:vAlign w:val="center"/>
          </w:tcPr>
          <w:p>
            <w:r>
              <w:rPr>
                <w:rFonts w:ascii="宋体" w:hAnsi="宋体"/>
              </w:rPr>
              <w:t>上海市浦东新区长柳路36号兴业证券大厦8楼</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邮政编码</w:t>
            </w:r>
          </w:p>
        </w:tc>
        <w:tc>
          <w:tcPr>
            <w:tcW w:w="3261" w:type="dxa"/>
            <w:shd w:val="clear" w:color="auto" w:fill="FFFFFF"/>
            <w:vAlign w:val="center"/>
          </w:tcPr>
          <w:p>
            <w:r>
              <w:rPr>
                <w:rFonts w:hint="eastAsia" w:ascii="宋体" w:hAnsi="宋体"/>
                <w:lang w:val="en-US" w:eastAsia="zh-CN"/>
              </w:rPr>
              <w:t>200001</w:t>
            </w:r>
          </w:p>
        </w:tc>
        <w:tc>
          <w:tcPr>
            <w:tcW w:w="3326" w:type="dxa"/>
            <w:shd w:val="clear" w:color="auto" w:fill="FFFFFF"/>
            <w:vAlign w:val="center"/>
          </w:tcPr>
          <w:p>
            <w:r>
              <w:t>510627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278" w:type="dxa"/>
            <w:gridSpan w:val="2"/>
            <w:shd w:val="clear" w:color="auto" w:fill="auto"/>
            <w:vAlign w:val="center"/>
          </w:tcPr>
          <w:p>
            <w:r>
              <w:t>法定代表人</w:t>
            </w:r>
          </w:p>
        </w:tc>
        <w:tc>
          <w:tcPr>
            <w:tcW w:w="3261" w:type="dxa"/>
            <w:shd w:val="clear" w:color="auto" w:fill="FFFFFF"/>
            <w:vAlign w:val="center"/>
          </w:tcPr>
          <w:p>
            <w:r>
              <w:rPr>
                <w:rFonts w:hint="eastAsia" w:ascii="宋体" w:hAnsi="宋体"/>
                <w:lang w:val="en-US" w:eastAsia="zh-CN"/>
              </w:rPr>
              <w:t>周峰</w:t>
            </w:r>
          </w:p>
        </w:tc>
        <w:tc>
          <w:tcPr>
            <w:tcW w:w="3326" w:type="dxa"/>
            <w:shd w:val="clear" w:color="auto" w:fill="FFFFFF"/>
            <w:vAlign w:val="center"/>
          </w:tcPr>
          <w:p>
            <w:r>
              <w:t>林传辉</w:t>
            </w:r>
          </w:p>
        </w:tc>
      </w:tr>
    </w:tbl>
    <w:p/>
    <w:p>
      <w:pPr>
        <w:pStyle w:val="39"/>
        <w:spacing w:before="156" w:after="156"/>
        <w:rPr>
          <w:b w:val="0"/>
        </w:rPr>
      </w:pPr>
      <w:r>
        <w:rPr>
          <w:rFonts w:hint="eastAsia"/>
          <w:b w:val="0"/>
        </w:rPr>
        <w:t>信息披露方式</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ind w:firstLine="420" w:firstLineChars="200"/>
              <w:jc w:val="left"/>
              <w:textAlignment w:val="center"/>
              <w:rPr>
                <w:rFonts w:hint="eastAsia" w:eastAsia="宋体"/>
                <w:lang w:eastAsia="zh-CN"/>
              </w:rPr>
            </w:pPr>
            <w:r>
              <w:rPr>
                <w:rFonts w:hint="eastAsia" w:eastAsia="宋体"/>
                <w:lang w:eastAsia="zh-CN"/>
              </w:rPr>
              <w:t>管理人向投资者提供的报告，将严格按照有关规定通过以下至少一种方式进行。</w:t>
            </w:r>
          </w:p>
          <w:p>
            <w:pPr>
              <w:widowControl/>
              <w:ind w:firstLine="420" w:firstLineChars="200"/>
              <w:jc w:val="left"/>
              <w:textAlignment w:val="center"/>
              <w:rPr>
                <w:rFonts w:hint="eastAsia" w:eastAsia="宋体"/>
                <w:lang w:eastAsia="zh-CN"/>
              </w:rPr>
            </w:pPr>
            <w:r>
              <w:rPr>
                <w:rFonts w:hint="eastAsia" w:eastAsia="宋体"/>
                <w:lang w:eastAsia="zh-CN"/>
              </w:rPr>
              <w:t>1、信函</w:t>
            </w:r>
          </w:p>
          <w:p>
            <w:pPr>
              <w:widowControl/>
              <w:ind w:firstLine="420" w:firstLineChars="200"/>
              <w:jc w:val="left"/>
              <w:textAlignment w:val="center"/>
              <w:rPr>
                <w:rFonts w:hint="eastAsia" w:eastAsia="宋体"/>
                <w:lang w:eastAsia="zh-CN"/>
              </w:rPr>
            </w:pPr>
            <w:r>
              <w:rPr>
                <w:rFonts w:hint="eastAsia" w:eastAsia="宋体"/>
                <w:lang w:eastAsia="zh-CN"/>
              </w:rPr>
              <w:t>管理人可以通过信函向投资者披露相关信息。信函送达之日即视为披露。</w:t>
            </w:r>
          </w:p>
          <w:p>
            <w:pPr>
              <w:widowControl/>
              <w:ind w:firstLine="420" w:firstLineChars="200"/>
              <w:jc w:val="left"/>
              <w:textAlignment w:val="center"/>
              <w:rPr>
                <w:rFonts w:hint="eastAsia" w:eastAsia="宋体"/>
                <w:lang w:eastAsia="zh-CN"/>
              </w:rPr>
            </w:pPr>
            <w:r>
              <w:rPr>
                <w:rFonts w:hint="eastAsia" w:eastAsia="宋体"/>
                <w:lang w:eastAsia="zh-CN"/>
              </w:rPr>
              <w:t>2、管理人网站或微信公众号</w:t>
            </w:r>
          </w:p>
          <w:p>
            <w:pPr>
              <w:widowControl/>
              <w:ind w:firstLine="420" w:firstLineChars="200"/>
              <w:jc w:val="left"/>
              <w:textAlignment w:val="center"/>
              <w:rPr>
                <w:rFonts w:hint="eastAsia" w:eastAsia="宋体"/>
                <w:lang w:eastAsia="zh-CN"/>
              </w:rPr>
            </w:pPr>
            <w:r>
              <w:rPr>
                <w:rFonts w:hint="eastAsia" w:eastAsia="宋体"/>
                <w:lang w:eastAsia="zh-CN"/>
              </w:rPr>
              <w:t>管理人在满足“未向不特定对象宣传推介”等法规要求的前提下，可以通过管理人网站或微信公众号向特定的份额持有人披露本合同、定期报告、临时报告、资产管理计划净值等信息。份额持有人可登录管理人网站或微信公众号查阅本计划相关信息。</w:t>
            </w:r>
          </w:p>
          <w:p>
            <w:pPr>
              <w:widowControl/>
              <w:ind w:firstLine="420" w:firstLineChars="200"/>
              <w:jc w:val="left"/>
              <w:textAlignment w:val="center"/>
              <w:rPr>
                <w:rFonts w:hint="eastAsia" w:eastAsia="宋体"/>
                <w:lang w:eastAsia="zh-CN"/>
              </w:rPr>
            </w:pPr>
            <w:r>
              <w:rPr>
                <w:rFonts w:hint="eastAsia" w:eastAsia="宋体"/>
                <w:lang w:eastAsia="zh-CN"/>
              </w:rPr>
              <w:t>3、传真、电子邮件、电话等电子通讯方式</w:t>
            </w:r>
          </w:p>
          <w:p>
            <w:pPr>
              <w:widowControl/>
              <w:ind w:firstLine="420" w:firstLineChars="200"/>
              <w:jc w:val="left"/>
              <w:textAlignment w:val="center"/>
              <w:rPr>
                <w:rFonts w:hint="eastAsia" w:eastAsia="宋体"/>
                <w:lang w:eastAsia="zh-CN"/>
              </w:rPr>
            </w:pPr>
            <w:r>
              <w:rPr>
                <w:rFonts w:hint="eastAsia" w:eastAsia="宋体"/>
                <w:lang w:eastAsia="zh-CN"/>
              </w:rPr>
              <w:t>如投资者留有传真号、电子邮箱、手机及电话等电子通讯方式的，管理人可通过该等方式将披露信息通知投资者。投资者上述联系方式若发生变更应当及时通知管理人。</w:t>
            </w:r>
          </w:p>
          <w:p>
            <w:pPr>
              <w:widowControl/>
              <w:ind w:firstLine="420" w:firstLineChars="200"/>
              <w:jc w:val="left"/>
              <w:textAlignment w:val="center"/>
              <w:rPr>
                <w:rFonts w:hint="eastAsia" w:eastAsia="宋体"/>
                <w:lang w:eastAsia="zh-CN"/>
              </w:rPr>
            </w:pPr>
            <w:r>
              <w:rPr>
                <w:rFonts w:hint="eastAsia" w:eastAsia="宋体"/>
                <w:lang w:eastAsia="zh-CN"/>
              </w:rPr>
              <w:t>4、管理人指定的其他信息披露途径或方式</w:t>
            </w:r>
          </w:p>
          <w:p>
            <w:pPr>
              <w:widowControl/>
              <w:ind w:firstLine="420" w:firstLineChars="200"/>
              <w:jc w:val="left"/>
              <w:textAlignment w:val="center"/>
              <w:rPr>
                <w:rFonts w:hint="eastAsia" w:eastAsia="宋体"/>
                <w:lang w:eastAsia="zh-CN"/>
              </w:rPr>
            </w:pPr>
            <w:r>
              <w:rPr>
                <w:rFonts w:hint="eastAsia" w:eastAsia="宋体"/>
                <w:lang w:eastAsia="zh-CN"/>
              </w:rPr>
              <w:t>管理人可通过管理人指定的其他信息披露途径或方式向投资者披露资产管理计划相关信息，披露方式需由管理人事前通知投资者，披露信息的真实性、准确性、合法性、及时性由管理人负责。</w:t>
            </w:r>
          </w:p>
        </w:tc>
      </w:tr>
    </w:tbl>
    <w:p>
      <w:pPr>
        <w:jc w:val="center"/>
      </w:pPr>
    </w:p>
    <w:p>
      <w:pPr>
        <w:pStyle w:val="39"/>
        <w:spacing w:before="156" w:after="156"/>
        <w:rPr>
          <w:b w:val="0"/>
        </w:rPr>
      </w:pPr>
      <w:r>
        <w:rPr>
          <w:rFonts w:hint="eastAsia"/>
          <w:b w:val="0"/>
        </w:rPr>
        <w:t>其他相关资料（如有）</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261"/>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D9D9D9"/>
            <w:vAlign w:val="center"/>
          </w:tcPr>
          <w:p>
            <w:r>
              <w:t>项目</w:t>
            </w:r>
          </w:p>
        </w:tc>
        <w:tc>
          <w:tcPr>
            <w:tcW w:w="3261" w:type="dxa"/>
            <w:shd w:val="clear" w:color="auto" w:fill="D9D9D9"/>
            <w:vAlign w:val="center"/>
          </w:tcPr>
          <w:p>
            <w:r>
              <w:t>名称</w:t>
            </w:r>
          </w:p>
        </w:tc>
        <w:tc>
          <w:tcPr>
            <w:tcW w:w="3326" w:type="dxa"/>
            <w:shd w:val="clear" w:color="auto" w:fill="D9D9D9"/>
            <w:vAlign w:val="center"/>
          </w:tcPr>
          <w:p>
            <w: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会计师事务所</w:t>
            </w:r>
          </w:p>
        </w:tc>
        <w:tc>
          <w:tcPr>
            <w:tcW w:w="3261" w:type="dxa"/>
            <w:shd w:val="clear" w:color="auto" w:fill="FFFFFF"/>
            <w:vAlign w:val="center"/>
          </w:tcPr>
          <w:p>
            <w:pPr>
              <w:rPr>
                <w:rFonts w:hint="eastAsia" w:eastAsia="宋体"/>
                <w:lang w:val="en-US" w:eastAsia="zh-CN"/>
              </w:rPr>
            </w:pPr>
            <w:r>
              <w:rPr>
                <w:rFonts w:hint="eastAsia"/>
                <w:lang w:val="en-US" w:eastAsia="zh-CN"/>
              </w:rPr>
              <w:t>无</w:t>
            </w:r>
          </w:p>
        </w:tc>
        <w:tc>
          <w:tcPr>
            <w:tcW w:w="3326" w:type="dxa"/>
            <w:shd w:val="clear" w:color="auto" w:fill="FFFFFF"/>
            <w:vAlign w:val="center"/>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注册登记机构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78" w:type="dxa"/>
            <w:shd w:val="clear" w:color="auto" w:fill="auto"/>
            <w:vAlign w:val="center"/>
          </w:tcPr>
          <w:p>
            <w:r>
              <w:t>外包机构</w:t>
            </w:r>
          </w:p>
        </w:tc>
        <w:tc>
          <w:tcPr>
            <w:tcW w:w="3261" w:type="dxa"/>
            <w:shd w:val="clear" w:color="auto" w:fill="FFFFFF"/>
            <w:vAlign w:val="center"/>
          </w:tcPr>
          <w:p>
            <w:r>
              <w:t>广发证券股份有限公司</w:t>
            </w:r>
          </w:p>
        </w:tc>
        <w:tc>
          <w:tcPr>
            <w:tcW w:w="3326" w:type="dxa"/>
            <w:shd w:val="clear" w:color="auto" w:fill="FFFFFF"/>
            <w:vAlign w:val="center"/>
          </w:tcPr>
          <w:p>
            <w:r>
              <w:t>广州市天河区马场路26号广发证券大厦34楼</w:t>
            </w:r>
          </w:p>
        </w:tc>
      </w:tr>
    </w:tbl>
    <w:p>
      <w:pPr>
        <w:spacing w:line="360" w:lineRule="auto"/>
        <w:jc w:val="left"/>
        <w:rPr>
          <w:rFonts w:ascii="宋体" w:hAnsi="宋体"/>
        </w:rPr>
      </w:pPr>
    </w:p>
    <w:p>
      <w:pPr>
        <w:pStyle w:val="42"/>
        <w:spacing w:before="156" w:after="156"/>
        <w:jc w:val="left"/>
      </w:pPr>
      <w:r>
        <w:rPr>
          <w:rFonts w:hint="eastAsia"/>
        </w:rPr>
        <w:t>主要财务指标、基金净值表现及利润分配情况</w:t>
      </w:r>
    </w:p>
    <w:p>
      <w:pPr>
        <w:pStyle w:val="39"/>
        <w:spacing w:before="156" w:after="156"/>
        <w:rPr>
          <w:b w:val="0"/>
        </w:rPr>
      </w:pPr>
      <w:r>
        <w:rPr>
          <w:rFonts w:hint="eastAsia"/>
          <w:b w:val="0"/>
        </w:rPr>
        <w:t>主要会计数据和财务指标</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437"/>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期间数据和指标</w:t>
            </w:r>
          </w:p>
        </w:tc>
        <w:tc>
          <w:tcPr>
            <w:tcW w:w="2437" w:type="dxa"/>
            <w:shd w:val="clear" w:color="auto" w:fill="D9D9D9"/>
            <w:vAlign w:val="center"/>
          </w:tcPr>
          <w:p>
            <w:r>
              <w:t>2023年</w:t>
            </w:r>
          </w:p>
        </w:tc>
        <w:tc>
          <w:tcPr>
            <w:tcW w:w="2216" w:type="dxa"/>
            <w:shd w:val="clear" w:color="auto" w:fill="D9D9D9"/>
            <w:vAlign w:val="center"/>
          </w:tcPr>
          <w:p>
            <w:r>
              <w:t>2022年</w:t>
            </w:r>
          </w:p>
        </w:tc>
        <w:tc>
          <w:tcPr>
            <w:tcW w:w="2217" w:type="dxa"/>
            <w:shd w:val="clear" w:color="auto" w:fill="D9D9D9"/>
            <w:vAlign w:val="center"/>
          </w:tcPr>
          <w:p>
            <w: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本期已实现收益</w:t>
            </w:r>
          </w:p>
        </w:tc>
        <w:tc>
          <w:tcPr>
            <w:tcW w:w="2437" w:type="dxa"/>
            <w:vAlign w:val="center"/>
          </w:tcPr>
          <w:p>
            <w:r>
              <w:t>-112307.74</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本期利润</w:t>
            </w:r>
          </w:p>
        </w:tc>
        <w:tc>
          <w:tcPr>
            <w:tcW w:w="2437" w:type="dxa"/>
            <w:tcBorders>
              <w:bottom w:val="single" w:color="auto" w:sz="4" w:space="0"/>
            </w:tcBorders>
            <w:vAlign w:val="center"/>
          </w:tcPr>
          <w:p>
            <w:r>
              <w:t>652967.68</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期末数据和指标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期末可供分配利润</w:t>
            </w:r>
          </w:p>
        </w:tc>
        <w:tc>
          <w:tcPr>
            <w:tcW w:w="2437" w:type="dxa"/>
            <w:vAlign w:val="center"/>
          </w:tcPr>
          <w:p>
            <w:r>
              <w:t>-109007.55</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期末可供分配基金份额利润</w:t>
            </w:r>
          </w:p>
        </w:tc>
        <w:tc>
          <w:tcPr>
            <w:tcW w:w="2437" w:type="dxa"/>
            <w:vAlign w:val="center"/>
          </w:tcPr>
          <w:p>
            <w:r>
              <w:t>-0.0016</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期末基金净资产</w:t>
            </w:r>
          </w:p>
        </w:tc>
        <w:tc>
          <w:tcPr>
            <w:tcW w:w="2437" w:type="dxa"/>
            <w:vAlign w:val="center"/>
          </w:tcPr>
          <w:p>
            <w:r>
              <w:t>68409889.47</w:t>
            </w:r>
          </w:p>
        </w:tc>
        <w:tc>
          <w:tcPr>
            <w:tcW w:w="2216" w:type="dxa"/>
            <w:vAlign w:val="center"/>
          </w:tcPr>
          <w:p/>
        </w:tc>
        <w:tc>
          <w:tcPr>
            <w:tcW w:w="221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tcBorders>
              <w:bottom w:val="single" w:color="auto" w:sz="4" w:space="0"/>
            </w:tcBorders>
            <w:vAlign w:val="center"/>
          </w:tcPr>
          <w:p>
            <w:r>
              <w:t>报告期期末单位净值</w:t>
            </w:r>
          </w:p>
        </w:tc>
        <w:tc>
          <w:tcPr>
            <w:tcW w:w="2437" w:type="dxa"/>
            <w:tcBorders>
              <w:bottom w:val="single" w:color="auto" w:sz="4" w:space="0"/>
            </w:tcBorders>
            <w:vAlign w:val="center"/>
          </w:tcPr>
          <w:p>
            <w:r>
              <w:t>1.0107</w:t>
            </w:r>
          </w:p>
        </w:tc>
        <w:tc>
          <w:tcPr>
            <w:tcW w:w="2216" w:type="dxa"/>
            <w:tcBorders>
              <w:bottom w:val="single" w:color="auto" w:sz="4" w:space="0"/>
            </w:tcBorders>
            <w:vAlign w:val="center"/>
          </w:tcPr>
          <w:p/>
        </w:tc>
        <w:tc>
          <w:tcPr>
            <w:tcW w:w="221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shd w:val="clear" w:color="auto" w:fill="D9D9D9"/>
            <w:vAlign w:val="center"/>
          </w:tcPr>
          <w:p>
            <w:r>
              <w:t>累计期末指标</w:t>
            </w:r>
          </w:p>
        </w:tc>
        <w:tc>
          <w:tcPr>
            <w:tcW w:w="2437" w:type="dxa"/>
            <w:shd w:val="clear" w:color="auto" w:fill="D9D9D9"/>
            <w:vAlign w:val="center"/>
          </w:tcPr>
          <w:p>
            <w:r>
              <w:t>2023年末</w:t>
            </w:r>
          </w:p>
        </w:tc>
        <w:tc>
          <w:tcPr>
            <w:tcW w:w="2216" w:type="dxa"/>
            <w:shd w:val="clear" w:color="auto" w:fill="D9D9D9"/>
            <w:vAlign w:val="center"/>
          </w:tcPr>
          <w:p>
            <w:r>
              <w:t>2022年末</w:t>
            </w:r>
          </w:p>
        </w:tc>
        <w:tc>
          <w:tcPr>
            <w:tcW w:w="2217" w:type="dxa"/>
            <w:shd w:val="clear" w:color="auto" w:fill="D9D9D9"/>
            <w:vAlign w:val="center"/>
          </w:tcPr>
          <w:p>
            <w:r>
              <w:t>2021年末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995" w:type="dxa"/>
            <w:vAlign w:val="center"/>
          </w:tcPr>
          <w:p>
            <w:r>
              <w:t>基金份额累计净值增长率</w:t>
            </w:r>
          </w:p>
        </w:tc>
        <w:tc>
          <w:tcPr>
            <w:tcW w:w="2437" w:type="dxa"/>
            <w:vAlign w:val="center"/>
          </w:tcPr>
          <w:p>
            <w:r>
              <w:t>1.07</w:t>
            </w:r>
          </w:p>
        </w:tc>
        <w:tc>
          <w:tcPr>
            <w:tcW w:w="2216" w:type="dxa"/>
            <w:vAlign w:val="center"/>
          </w:tcPr>
          <w:p/>
        </w:tc>
        <w:tc>
          <w:tcPr>
            <w:tcW w:w="2217" w:type="dxa"/>
            <w:vAlign w:val="center"/>
          </w:tcPr>
          <w:p/>
        </w:tc>
      </w:tr>
    </w:tbl>
    <w:p/>
    <w:p>
      <w:pPr>
        <w:pStyle w:val="39"/>
        <w:spacing w:before="156" w:after="156"/>
        <w:rPr>
          <w:b w:val="0"/>
        </w:rPr>
      </w:pPr>
      <w:r>
        <w:rPr>
          <w:rFonts w:hint="eastAsia"/>
          <w:b w:val="0"/>
        </w:rPr>
        <w:t>基金净值表现</w:t>
      </w:r>
    </w:p>
    <w:tbl>
      <w:tblPr>
        <w:tblStyle w:val="17"/>
        <w:tblW w:w="891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674"/>
        <w:gridCol w:w="1869"/>
        <w:gridCol w:w="183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85" w:type="dxa"/>
            <w:shd w:val="clear" w:color="auto" w:fill="D9D9D9"/>
            <w:vAlign w:val="center"/>
          </w:tcPr>
          <w:p>
            <w:r>
              <w:t>阶段</w:t>
            </w:r>
          </w:p>
        </w:tc>
        <w:tc>
          <w:tcPr>
            <w:tcW w:w="1674" w:type="dxa"/>
            <w:shd w:val="clear" w:color="auto" w:fill="D9D9D9"/>
            <w:vAlign w:val="center"/>
          </w:tcPr>
          <w:p>
            <w:r>
              <w:t>净值增长率（%）</w:t>
            </w:r>
          </w:p>
        </w:tc>
        <w:tc>
          <w:tcPr>
            <w:tcW w:w="1869" w:type="dxa"/>
            <w:shd w:val="clear" w:color="auto" w:fill="D9D9D9"/>
            <w:vAlign w:val="center"/>
          </w:tcPr>
          <w:p>
            <w:r>
              <w:t>净值增长率标准差（%）</w:t>
            </w:r>
          </w:p>
        </w:tc>
        <w:tc>
          <w:tcPr>
            <w:tcW w:w="1833" w:type="dxa"/>
            <w:shd w:val="clear" w:color="auto" w:fill="D9D9D9"/>
            <w:vAlign w:val="center"/>
          </w:tcPr>
          <w:p>
            <w:r>
              <w:t>业绩比较基准收益率（%）</w:t>
            </w:r>
          </w:p>
        </w:tc>
        <w:tc>
          <w:tcPr>
            <w:tcW w:w="1951" w:type="dxa"/>
            <w:shd w:val="clear" w:color="auto" w:fill="D9D9D9"/>
            <w:vAlign w:val="center"/>
          </w:tcPr>
          <w:p>
            <w:r>
              <w:t>业绩比较基准收益率标准率（%）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当年</w:t>
            </w:r>
          </w:p>
        </w:tc>
        <w:tc>
          <w:tcPr>
            <w:tcW w:w="1674" w:type="dxa"/>
            <w:shd w:val="clear" w:color="auto" w:fill="FFFFFF"/>
            <w:vAlign w:val="center"/>
          </w:tcPr>
          <w:p>
            <w:r>
              <w:t>1.07</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5" w:type="dxa"/>
            <w:shd w:val="clear" w:color="auto" w:fill="auto"/>
            <w:vAlign w:val="center"/>
          </w:tcPr>
          <w:p>
            <w:r>
              <w:t>自基金合同生效起至今</w:t>
            </w:r>
          </w:p>
        </w:tc>
        <w:tc>
          <w:tcPr>
            <w:tcW w:w="1674" w:type="dxa"/>
            <w:shd w:val="clear" w:color="auto" w:fill="FFFFFF"/>
            <w:vAlign w:val="center"/>
          </w:tcPr>
          <w:p>
            <w:r>
              <w:t>1.07</w:t>
            </w:r>
          </w:p>
        </w:tc>
        <w:tc>
          <w:tcPr>
            <w:tcW w:w="1869" w:type="dxa"/>
            <w:shd w:val="clear" w:color="auto" w:fill="FFFFFF"/>
            <w:vAlign w:val="center"/>
          </w:tcPr>
          <w:p/>
        </w:tc>
        <w:tc>
          <w:tcPr>
            <w:tcW w:w="1833" w:type="dxa"/>
            <w:shd w:val="clear" w:color="auto" w:fill="FFFFFF"/>
            <w:vAlign w:val="center"/>
          </w:tcPr>
          <w:p/>
        </w:tc>
        <w:tc>
          <w:tcPr>
            <w:tcW w:w="1951" w:type="dxa"/>
            <w:shd w:val="clear" w:color="auto" w:fill="FFFFFF"/>
            <w:vAlign w:val="center"/>
          </w:tcPr>
          <w:p/>
        </w:tc>
      </w:tr>
    </w:tbl>
    <w:p/>
    <w:p>
      <w:pPr>
        <w:pStyle w:val="39"/>
        <w:spacing w:before="156" w:after="156"/>
      </w:pPr>
      <w:r>
        <w:rPr>
          <w:rFonts w:hint="eastAsia"/>
          <w:b w:val="0"/>
        </w:rPr>
        <w:t>过去三年基金的利润分配情况</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53"/>
        <w:gridCol w:w="1607"/>
        <w:gridCol w:w="1559"/>
        <w:gridCol w:w="155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03" w:type="dxa"/>
            <w:shd w:val="clear" w:color="auto" w:fill="D9D9D9"/>
            <w:vAlign w:val="center"/>
          </w:tcPr>
          <w:p>
            <w:r>
              <w:t>年度</w:t>
            </w:r>
          </w:p>
        </w:tc>
        <w:tc>
          <w:tcPr>
            <w:tcW w:w="1653" w:type="dxa"/>
            <w:shd w:val="clear" w:color="auto" w:fill="D9D9D9"/>
            <w:vAlign w:val="center"/>
          </w:tcPr>
          <w:p>
            <w:r>
              <w:t>每份基金份额分红数</w:t>
            </w:r>
          </w:p>
        </w:tc>
        <w:tc>
          <w:tcPr>
            <w:tcW w:w="1607" w:type="dxa"/>
            <w:shd w:val="clear" w:color="auto" w:fill="D9D9D9"/>
            <w:vAlign w:val="center"/>
          </w:tcPr>
          <w:p>
            <w:r>
              <w:t>现金形式发放总额</w:t>
            </w:r>
          </w:p>
        </w:tc>
        <w:tc>
          <w:tcPr>
            <w:tcW w:w="1559" w:type="dxa"/>
            <w:shd w:val="clear" w:color="auto" w:fill="D9D9D9"/>
            <w:vAlign w:val="center"/>
          </w:tcPr>
          <w:p>
            <w:r>
              <w:t>再投资形式发放总额</w:t>
            </w:r>
          </w:p>
        </w:tc>
        <w:tc>
          <w:tcPr>
            <w:tcW w:w="1559" w:type="dxa"/>
            <w:shd w:val="clear" w:color="auto" w:fill="D9D9D9"/>
            <w:vAlign w:val="center"/>
          </w:tcPr>
          <w:p>
            <w:r>
              <w:t>年度利润分配情况</w:t>
            </w:r>
          </w:p>
        </w:tc>
        <w:tc>
          <w:tcPr>
            <w:tcW w:w="1484" w:type="dxa"/>
            <w:shd w:val="clear" w:color="auto" w:fill="D9D9D9"/>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2023</w:t>
            </w:r>
          </w:p>
        </w:tc>
        <w:tc>
          <w:tcPr>
            <w:tcW w:w="1653" w:type="dxa"/>
            <w:shd w:val="clear" w:color="auto" w:fill="FFFFFF"/>
            <w:vAlign w:val="center"/>
          </w:tcPr>
          <w:p>
            <w:r>
              <w:t>0.0000</w:t>
            </w:r>
          </w:p>
        </w:tc>
        <w:tc>
          <w:tcPr>
            <w:tcW w:w="1607" w:type="dxa"/>
            <w:shd w:val="clear" w:color="auto" w:fill="FFFFFF"/>
            <w:vAlign w:val="center"/>
          </w:tcPr>
          <w:p>
            <w:r>
              <w:t>0.00</w:t>
            </w:r>
          </w:p>
        </w:tc>
        <w:tc>
          <w:tcPr>
            <w:tcW w:w="1559" w:type="dxa"/>
            <w:shd w:val="clear" w:color="auto" w:fill="FFFFFF"/>
            <w:vAlign w:val="center"/>
          </w:tcPr>
          <w:p>
            <w:r>
              <w:t>0.00</w:t>
            </w:r>
          </w:p>
        </w:tc>
        <w:tc>
          <w:tcPr>
            <w:tcW w:w="1559" w:type="dxa"/>
            <w:shd w:val="clear" w:color="auto" w:fill="FFFFFF"/>
            <w:vAlign w:val="center"/>
          </w:tcPr>
          <w:p>
            <w:r>
              <w:t>0.00</w:t>
            </w: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2022</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shd w:val="clear" w:color="auto" w:fill="FFFFFF"/>
            <w:vAlign w:val="center"/>
          </w:tcPr>
          <w:p>
            <w:r>
              <w:t>2021</w:t>
            </w:r>
          </w:p>
        </w:tc>
        <w:tc>
          <w:tcPr>
            <w:tcW w:w="1653" w:type="dxa"/>
            <w:shd w:val="clear" w:color="auto" w:fill="FFFFFF"/>
            <w:vAlign w:val="center"/>
          </w:tcPr>
          <w:p/>
        </w:tc>
        <w:tc>
          <w:tcPr>
            <w:tcW w:w="1607" w:type="dxa"/>
            <w:shd w:val="clear" w:color="auto" w:fill="FFFFFF"/>
            <w:vAlign w:val="center"/>
          </w:tcPr>
          <w:p/>
        </w:tc>
        <w:tc>
          <w:tcPr>
            <w:tcW w:w="1559" w:type="dxa"/>
            <w:shd w:val="clear" w:color="auto" w:fill="FFFFFF"/>
            <w:vAlign w:val="center"/>
          </w:tcPr>
          <w:p/>
        </w:tc>
        <w:tc>
          <w:tcPr>
            <w:tcW w:w="1559" w:type="dxa"/>
            <w:shd w:val="clear" w:color="auto" w:fill="FFFFFF"/>
            <w:vAlign w:val="center"/>
          </w:tcPr>
          <w:p/>
        </w:tc>
        <w:tc>
          <w:tcPr>
            <w:tcW w:w="1484" w:type="dxa"/>
            <w:shd w:val="clear" w:color="auto" w:fill="FFFFFF"/>
            <w:vAlign w:val="center"/>
          </w:tcPr>
          <w:p/>
        </w:tc>
      </w:tr>
    </w:tbl>
    <w:p>
      <w:r>
        <w:rPr>
          <w:rFonts w:hint="eastAsia"/>
        </w:rPr>
        <w:t xml:space="preserve"> </w:t>
      </w:r>
    </w:p>
    <w:p>
      <w:pPr>
        <w:pStyle w:val="42"/>
        <w:spacing w:before="156" w:after="156"/>
        <w:jc w:val="left"/>
      </w:pPr>
      <w:r>
        <w:rPr>
          <w:rFonts w:hint="eastAsia"/>
        </w:rPr>
        <w:t>基金份额变动情况</w:t>
      </w:r>
    </w:p>
    <w:p>
      <w:pPr>
        <w:jc w:val="right"/>
      </w:pPr>
      <w:r>
        <w:rPr>
          <w:rFonts w:hint="eastAsia"/>
        </w:rPr>
        <w:t>单位：万份/万元</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8"/>
        <w:gridCol w:w="5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报告期期初基金份额总额</w:t>
            </w:r>
          </w:p>
        </w:tc>
        <w:tc>
          <w:tcPr>
            <w:tcW w:w="5027" w:type="dxa"/>
            <w:shd w:val="clear" w:color="auto" w:fill="FFFFFF"/>
            <w:vAlign w:val="center"/>
          </w:tcPr>
          <w:p>
            <w:r>
              <w:t>1090.019721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报告期期间基金总申购份额</w:t>
            </w:r>
          </w:p>
        </w:tc>
        <w:tc>
          <w:tcPr>
            <w:tcW w:w="5027" w:type="dxa"/>
            <w:shd w:val="clear" w:color="auto" w:fill="FFFFFF"/>
            <w:vAlign w:val="center"/>
          </w:tcPr>
          <w:p>
            <w:r>
              <w:t>5888.233868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减：报告期期间基金总赎回份额</w:t>
            </w:r>
          </w:p>
        </w:tc>
        <w:tc>
          <w:tcPr>
            <w:tcW w:w="5027" w:type="dxa"/>
            <w:shd w:val="clear" w:color="auto" w:fill="FFFFFF"/>
            <w:vAlign w:val="center"/>
          </w:tcPr>
          <w:p>
            <w:r>
              <w:t>209.927046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报告期期间基金拆分变动份额（份额减少以“-”填列）</w:t>
            </w:r>
          </w:p>
        </w:tc>
        <w:tc>
          <w:tcPr>
            <w:tcW w:w="5027" w:type="dxa"/>
            <w:shd w:val="clear" w:color="auto" w:fill="FFFFFF"/>
            <w:vAlign w:val="center"/>
          </w:tcPr>
          <w:p>
            <w: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838" w:type="dxa"/>
            <w:shd w:val="clear" w:color="auto" w:fill="auto"/>
            <w:vAlign w:val="center"/>
          </w:tcPr>
          <w:p>
            <w:r>
              <w:t>期末基金总份额/期末基金实缴总额</w:t>
            </w:r>
          </w:p>
        </w:tc>
        <w:tc>
          <w:tcPr>
            <w:tcW w:w="5027" w:type="dxa"/>
            <w:shd w:val="clear" w:color="auto" w:fill="FFFFFF"/>
            <w:vAlign w:val="center"/>
          </w:tcPr>
          <w:p>
            <w:r>
              <w:t>6768.326543</w:t>
            </w:r>
          </w:p>
        </w:tc>
      </w:tr>
    </w:tbl>
    <w:p>
      <w:pPr>
        <w:spacing w:line="360" w:lineRule="auto"/>
        <w:jc w:val="left"/>
        <w:rPr>
          <w:rFonts w:ascii="宋体" w:hAnsi="宋体"/>
          <w:sz w:val="24"/>
        </w:rPr>
      </w:pPr>
    </w:p>
    <w:p>
      <w:pPr>
        <w:pStyle w:val="42"/>
        <w:spacing w:before="156" w:after="156"/>
        <w:jc w:val="left"/>
      </w:pPr>
      <w:r>
        <w:rPr>
          <w:rFonts w:hint="eastAsia"/>
        </w:rPr>
        <w:t>管理人说明的其他情况</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ascii="宋体" w:hAnsi="宋体"/>
                <w:szCs w:val="21"/>
              </w:rPr>
              <w:t>1.0</w:t>
            </w:r>
            <w:r>
              <w:rPr>
                <w:rFonts w:hint="eastAsia" w:ascii="宋体" w:hAnsi="宋体"/>
                <w:szCs w:val="21"/>
                <w:lang w:val="en-US" w:eastAsia="zh-CN"/>
              </w:rPr>
              <w:t>107</w:t>
            </w:r>
            <w:r>
              <w:rPr>
                <w:rFonts w:hint="eastAsia" w:ascii="宋体" w:hAnsi="宋体"/>
                <w:szCs w:val="21"/>
              </w:rPr>
              <w:t>元，期末基金累计单位净值</w:t>
            </w:r>
            <w:r>
              <w:rPr>
                <w:rFonts w:ascii="宋体" w:hAnsi="宋体"/>
                <w:szCs w:val="21"/>
              </w:rPr>
              <w:t>1.0</w:t>
            </w:r>
            <w:r>
              <w:rPr>
                <w:rFonts w:hint="eastAsia" w:ascii="宋体" w:hAnsi="宋体"/>
                <w:szCs w:val="21"/>
                <w:lang w:val="en-US" w:eastAsia="zh-CN"/>
              </w:rPr>
              <w:t>107</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ascii="宋体" w:hAnsi="宋体"/>
                <w:szCs w:val="21"/>
              </w:rPr>
            </w:pPr>
            <w:r>
              <w:rPr>
                <w:rFonts w:hint="eastAsia" w:ascii="宋体" w:hAnsi="宋体"/>
                <w:szCs w:val="21"/>
              </w:rPr>
              <w:t>投资经理从业经验：廉正，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（1）依法办理资产管理计划的销售、登记、备案事宜；</w:t>
            </w:r>
          </w:p>
          <w:p>
            <w:pPr>
              <w:rPr>
                <w:rFonts w:ascii="宋体" w:hAnsi="宋体"/>
                <w:szCs w:val="21"/>
              </w:rPr>
            </w:pPr>
            <w:r>
              <w:rPr>
                <w:rFonts w:hint="eastAsia" w:ascii="宋体" w:hAnsi="宋体"/>
                <w:szCs w:val="21"/>
              </w:rPr>
              <w:t xml:space="preserve">   （2）对所管理的不同资产管理计划的受托财产分别管理、分别记账，进行投资；</w:t>
            </w:r>
          </w:p>
          <w:p>
            <w:pPr>
              <w:rPr>
                <w:rFonts w:hint="eastAsia" w:ascii="宋体" w:hAnsi="宋体"/>
                <w:szCs w:val="21"/>
              </w:rPr>
            </w:pPr>
            <w:r>
              <w:rPr>
                <w:rFonts w:hint="eastAsia" w:ascii="宋体" w:hAnsi="宋体"/>
                <w:szCs w:val="21"/>
              </w:rPr>
              <w:t xml:space="preserve">   （3）按照资产管理合同的约定确定收益分配方案，及时向投资者分配收益；</w:t>
            </w:r>
          </w:p>
          <w:p>
            <w:pPr>
              <w:rPr>
                <w:rFonts w:hint="default" w:ascii="宋体" w:hAnsi="宋体" w:eastAsia="宋体"/>
                <w:szCs w:val="21"/>
                <w:lang w:val="en-US" w:eastAsia="zh-CN"/>
              </w:rPr>
            </w:pPr>
            <w:r>
              <w:rPr>
                <w:rFonts w:hint="eastAsia" w:ascii="宋体" w:hAnsi="宋体"/>
                <w:szCs w:val="21"/>
                <w:lang w:val="en-US" w:eastAsia="zh-CN"/>
              </w:rPr>
              <w:t xml:space="preserve">   （4）</w:t>
            </w:r>
            <w:r>
              <w:rPr>
                <w:rFonts w:hint="eastAsia" w:ascii="宋体" w:hAnsi="宋体" w:cs="宋体"/>
                <w:b w:val="0"/>
                <w:bCs w:val="0"/>
                <w:kern w:val="2"/>
                <w:sz w:val="21"/>
                <w:szCs w:val="21"/>
                <w:lang w:val="en-US" w:eastAsia="zh-CN" w:bidi="ar"/>
              </w:rPr>
              <w:t>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rPr>
                <w:rFonts w:hint="default" w:ascii="宋体" w:hAnsi="宋体" w:eastAsia="宋体"/>
                <w:szCs w:val="21"/>
                <w:lang w:val="en-US" w:eastAsia="zh-CN"/>
              </w:rPr>
            </w:pPr>
            <w:r>
              <w:rPr>
                <w:rFonts w:hint="eastAsia" w:ascii="宋体" w:hAnsi="宋体"/>
                <w:szCs w:val="21"/>
                <w:lang w:val="en-US" w:eastAsia="zh-CN"/>
              </w:rPr>
              <w:t xml:space="preserve">   （9）</w:t>
            </w:r>
            <w:r>
              <w:rPr>
                <w:rFonts w:hint="eastAsia" w:ascii="宋体" w:hAnsi="宋体"/>
                <w:szCs w:val="21"/>
              </w:rPr>
              <w:t>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50"/>
              <w:numPr>
                <w:ilvl w:val="0"/>
                <w:numId w:val="0"/>
              </w:numPr>
              <w:ind w:leftChars="0"/>
              <w:rPr>
                <w:rFonts w:ascii="宋体" w:hAnsi="宋体"/>
                <w:szCs w:val="21"/>
              </w:rPr>
            </w:pPr>
            <w:r>
              <w:rPr>
                <w:rFonts w:hint="eastAsia" w:ascii="宋体" w:hAnsi="宋体"/>
                <w:szCs w:val="21"/>
                <w:lang w:val="en-US" w:eastAsia="zh-CN"/>
              </w:rPr>
              <w:t xml:space="preserve">4.6 </w:t>
            </w:r>
            <w:r>
              <w:rPr>
                <w:rFonts w:hint="eastAsia" w:ascii="宋体" w:hAnsi="宋体"/>
                <w:szCs w:val="21"/>
              </w:rPr>
              <w:t>报告期内其他说明情况</w:t>
            </w:r>
          </w:p>
          <w:p>
            <w:pPr>
              <w:widowControl/>
              <w:ind w:firstLine="420" w:firstLineChars="200"/>
              <w:jc w:val="left"/>
              <w:textAlignment w:val="center"/>
            </w:pPr>
            <w:r>
              <w:rPr>
                <w:rFonts w:hint="eastAsia"/>
              </w:rPr>
              <w:t>报告期内其他说明情况本计划本报告期内未进行利润分配、投资经理未变更、未发生关联交易、未发生损害投资者利益的事件及其他不符合法律法规的事项。公司将继续遵守相关法律法规要求，严格履行管理人职责。</w:t>
            </w:r>
          </w:p>
        </w:tc>
      </w:tr>
    </w:tbl>
    <w:p/>
    <w:p>
      <w:pPr>
        <w:pStyle w:val="42"/>
        <w:spacing w:before="156" w:after="156"/>
        <w:jc w:val="left"/>
      </w:pPr>
      <w:r>
        <w:rPr>
          <w:rFonts w:hint="eastAsia"/>
        </w:rPr>
        <w:t>托管人报告</w:t>
      </w:r>
      <w:r>
        <w:rPr>
          <w:rFonts w:hint="eastAsia" w:ascii="宋体" w:hAnsi="宋体"/>
          <w:szCs w:val="21"/>
        </w:rPr>
        <w:t>（如有）</w:t>
      </w:r>
    </w:p>
    <w:p>
      <w:pPr>
        <w:pStyle w:val="39"/>
        <w:spacing w:before="156" w:after="156"/>
        <w:rPr>
          <w:b w:val="0"/>
        </w:rPr>
      </w:pPr>
      <w:r>
        <w:rPr>
          <w:rFonts w:hint="eastAsia"/>
          <w:b w:val="0"/>
        </w:rPr>
        <w:t>报告期内本基金托管人遵规守信情况声明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报告期内，本计划托管人在托管过程中，严格遵守《证券期货经营机构私募资产管理业务管理办法》、《证券期货经营机构私募资产管理计划运作管理规定》和相关法律法规的规定，以及资产管理合同和托管协议（如有）的约定，不存在任何损害计划份额持有人利益的行为，完全尽职尽责地履行了托管人应尽的义务。</w:t>
            </w:r>
          </w:p>
          <w:p>
            <w:pPr>
              <w:widowControl/>
              <w:jc w:val="left"/>
              <w:textAlignment w:val="center"/>
              <w:rPr>
                <w:rFonts w:hint="eastAsia" w:ascii="宋体" w:hAnsi="宋体" w:eastAsia="宋体" w:cs="宋体"/>
                <w:color w:val="000000"/>
                <w:kern w:val="0"/>
                <w:sz w:val="22"/>
                <w:szCs w:val="22"/>
                <w:lang w:eastAsia="zh-CN"/>
              </w:rPr>
            </w:pPr>
          </w:p>
        </w:tc>
      </w:tr>
    </w:tbl>
    <w:p>
      <w:pPr>
        <w:ind w:firstLine="420" w:firstLineChars="200"/>
        <w:jc w:val="center"/>
      </w:pPr>
    </w:p>
    <w:p>
      <w:pPr>
        <w:pStyle w:val="39"/>
        <w:spacing w:before="156" w:after="156"/>
        <w:rPr>
          <w:b w:val="0"/>
        </w:rPr>
      </w:pPr>
      <w:r>
        <w:rPr>
          <w:rFonts w:hint="eastAsia"/>
          <w:b w:val="0"/>
        </w:rPr>
        <w:t>托管人对报告期内本基金投资运作遵规守信、净值计算、利润分配等情况的说明</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报告期内，本计划托管人依据法律法规的规定以及资产管理合同和托管协议（如有）的约定对本计划管理人的投资运作进行了监督，管理人在本计划投资运作过程中遵规守信情况良好。托管人对本计划报告期内的净值计算、利润分配情况进行了复核，未发现本计划管理人在上述事项中存在违反资产管理合同和托管协议（如有）相关约定的行为。</w:t>
            </w:r>
          </w:p>
          <w:p>
            <w:pPr>
              <w:widowControl/>
              <w:jc w:val="left"/>
              <w:textAlignment w:val="center"/>
              <w:rPr>
                <w:rFonts w:hint="eastAsia" w:ascii="宋体" w:hAnsi="宋体" w:eastAsia="宋体" w:cs="宋体"/>
                <w:color w:val="000000"/>
                <w:kern w:val="0"/>
                <w:sz w:val="22"/>
                <w:szCs w:val="22"/>
                <w:lang w:eastAsia="zh-CN"/>
              </w:rPr>
            </w:pPr>
          </w:p>
        </w:tc>
      </w:tr>
    </w:tbl>
    <w:p>
      <w:pPr>
        <w:jc w:val="center"/>
      </w:pPr>
    </w:p>
    <w:p>
      <w:pPr>
        <w:pStyle w:val="39"/>
        <w:spacing w:before="156" w:after="156"/>
        <w:rPr>
          <w:b w:val="0"/>
        </w:rPr>
      </w:pPr>
      <w:r>
        <w:rPr>
          <w:rFonts w:hint="eastAsia"/>
          <w:b w:val="0"/>
        </w:rPr>
        <w:t>托管人对本年度报告中财务信息等内容的真实、准确和完整发表意见</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shd w:val="clear" w:color="auto" w:fill="FFFFFF"/>
            <w:vAlign w:val="center"/>
          </w:tcPr>
          <w:p>
            <w:pPr>
              <w:widowControl/>
              <w:jc w:val="left"/>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本计划托管人依法对年度报告中托管履职期间的财务指标、净值表现、投资组合情况、利润分配情况（如有）、财务会计报告（如有）等财务信息进行了核查，以上内容真实、准确和完整。</w:t>
            </w:r>
          </w:p>
          <w:p>
            <w:pPr>
              <w:widowControl/>
              <w:jc w:val="left"/>
              <w:textAlignment w:val="center"/>
              <w:rPr>
                <w:rFonts w:hint="eastAsia" w:ascii="宋体" w:hAnsi="宋体" w:eastAsia="宋体" w:cs="宋体"/>
                <w:color w:val="000000"/>
                <w:kern w:val="0"/>
                <w:sz w:val="22"/>
                <w:szCs w:val="22"/>
                <w:lang w:eastAsia="zh-CN"/>
              </w:rPr>
            </w:pPr>
          </w:p>
        </w:tc>
      </w:tr>
    </w:tbl>
    <w:p>
      <w:pPr>
        <w:jc w:val="center"/>
      </w:pPr>
    </w:p>
    <w:p>
      <w:pPr>
        <w:pStyle w:val="42"/>
        <w:spacing w:before="156" w:after="156"/>
        <w:jc w:val="left"/>
      </w:pPr>
      <w:r>
        <w:rPr>
          <w:rFonts w:hint="eastAsia"/>
        </w:rPr>
        <w:t>年度财务报表</w:t>
      </w:r>
    </w:p>
    <w:p>
      <w:pPr>
        <w:jc w:val="right"/>
      </w:pPr>
      <w:r>
        <w:rPr>
          <w:rFonts w:hint="eastAsia"/>
        </w:rPr>
        <w:t>金额</w:t>
      </w:r>
      <w:r>
        <w:t>单位：元</w:t>
      </w:r>
    </w:p>
    <w:p>
      <w:pPr>
        <w:pStyle w:val="39"/>
        <w:spacing w:before="156" w:after="156"/>
        <w:rPr>
          <w:b w:val="0"/>
        </w:rPr>
      </w:pPr>
      <w:r>
        <w:rPr>
          <w:rFonts w:hint="eastAsia"/>
          <w:b w:val="0"/>
        </w:rPr>
        <w:t>资产负债表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95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2955" w:type="dxa"/>
            <w:shd w:val="clear" w:color="auto" w:fill="D9D9D9"/>
            <w:vAlign w:val="center"/>
          </w:tcPr>
          <w:p>
            <w:r>
              <w:t>资产</w:t>
            </w:r>
          </w:p>
        </w:tc>
        <w:tc>
          <w:tcPr>
            <w:tcW w:w="2955" w:type="dxa"/>
            <w:shd w:val="clear" w:color="auto" w:fill="D9D9D9"/>
            <w:vAlign w:val="center"/>
          </w:tcPr>
          <w:p>
            <w:r>
              <w:t>2023-12-31</w:t>
            </w:r>
          </w:p>
        </w:tc>
        <w:tc>
          <w:tcPr>
            <w:tcW w:w="2955" w:type="dxa"/>
            <w:shd w:val="clear" w:color="auto" w:fill="D9D9D9"/>
            <w:vAlign w:val="center"/>
          </w:tcPr>
          <w:p>
            <w: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资产：</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银行存款</w:t>
            </w:r>
          </w:p>
        </w:tc>
        <w:tc>
          <w:tcPr>
            <w:tcW w:w="2955" w:type="dxa"/>
            <w:shd w:val="clear" w:color="auto" w:fill="FFFFFF"/>
            <w:vAlign w:val="center"/>
          </w:tcPr>
          <w:p>
            <w:r>
              <w:t>4203233.38</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结算备付金</w:t>
            </w:r>
          </w:p>
        </w:tc>
        <w:tc>
          <w:tcPr>
            <w:tcW w:w="2955" w:type="dxa"/>
            <w:shd w:val="clear" w:color="auto" w:fill="FFFFFF"/>
            <w:vAlign w:val="center"/>
          </w:tcPr>
          <w:p>
            <w:r>
              <w:t>422082.13</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存出保证金</w:t>
            </w:r>
          </w:p>
        </w:tc>
        <w:tc>
          <w:tcPr>
            <w:tcW w:w="2955" w:type="dxa"/>
            <w:shd w:val="clear" w:color="auto" w:fill="FFFFFF"/>
            <w:vAlign w:val="center"/>
          </w:tcPr>
          <w:p>
            <w:r>
              <w:t>124408.80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其中：股票投资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基金投资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债券投资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资产支持证券投资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 xml:space="preserve">      贵金属投资</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买入返售金融资产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应收股利</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应收申购款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递延所得税资产</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其他资产</w:t>
            </w:r>
          </w:p>
        </w:tc>
        <w:tc>
          <w:tcPr>
            <w:tcW w:w="2955" w:type="dxa"/>
            <w:shd w:val="clear" w:color="auto" w:fill="FFFFFF"/>
            <w:vAlign w:val="center"/>
          </w:tcPr>
          <w:p>
            <w:r>
              <w:t>63792820.09</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tcBorders>
              <w:bottom w:val="single" w:color="auto" w:sz="4" w:space="0"/>
            </w:tcBorders>
            <w:shd w:val="clear" w:color="auto" w:fill="auto"/>
            <w:vAlign w:val="center"/>
          </w:tcPr>
          <w:p>
            <w:r>
              <w:t>资产总计</w:t>
            </w:r>
          </w:p>
        </w:tc>
        <w:tc>
          <w:tcPr>
            <w:tcW w:w="2955" w:type="dxa"/>
            <w:tcBorders>
              <w:bottom w:val="single" w:color="auto" w:sz="4" w:space="0"/>
            </w:tcBorders>
            <w:shd w:val="clear" w:color="auto" w:fill="FFFFFF"/>
            <w:vAlign w:val="center"/>
          </w:tcPr>
          <w:p>
            <w:r>
              <w:t>68542544.40</w:t>
            </w:r>
          </w:p>
        </w:tc>
        <w:tc>
          <w:tcPr>
            <w:tcW w:w="2955" w:type="dxa"/>
            <w:tcBorders>
              <w:bottom w:val="single" w:color="auto" w:sz="4" w:space="0"/>
            </w:tcBorders>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D9D9D9"/>
            <w:vAlign w:val="center"/>
          </w:tcPr>
          <w:p>
            <w:r>
              <w:t>负债和所有者权益</w:t>
            </w:r>
          </w:p>
        </w:tc>
        <w:tc>
          <w:tcPr>
            <w:tcW w:w="2955" w:type="dxa"/>
            <w:shd w:val="clear" w:color="auto" w:fill="D9D9D9"/>
            <w:vAlign w:val="center"/>
          </w:tcPr>
          <w:p/>
        </w:tc>
        <w:tc>
          <w:tcPr>
            <w:tcW w:w="2955" w:type="dxa"/>
            <w:shd w:val="clear" w:color="auto" w:fill="D9D9D9"/>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w:t>
            </w:r>
          </w:p>
        </w:tc>
        <w:tc>
          <w:tcPr>
            <w:tcW w:w="2955" w:type="dxa"/>
            <w:shd w:val="clear" w:color="auto" w:fill="FFFFFF"/>
            <w:vAlign w:val="center"/>
          </w:tcP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短期借款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交易性金融负债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衍生金融负债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卖出回购金融资产款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应付证券清算款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应付赎回款</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应付管理人报酬</w:t>
            </w:r>
          </w:p>
        </w:tc>
        <w:tc>
          <w:tcPr>
            <w:tcW w:w="2955" w:type="dxa"/>
            <w:shd w:val="clear" w:color="auto" w:fill="FFFFFF"/>
            <w:vAlign w:val="center"/>
          </w:tcPr>
          <w:p>
            <w:r>
              <w:t>123718.06</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应付托管费</w:t>
            </w:r>
          </w:p>
        </w:tc>
        <w:tc>
          <w:tcPr>
            <w:tcW w:w="2955" w:type="dxa"/>
            <w:shd w:val="clear" w:color="auto" w:fill="FFFFFF"/>
            <w:vAlign w:val="center"/>
          </w:tcPr>
          <w:p>
            <w:r>
              <w:t>3866.21</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应付销售服务费</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应付交易费用</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应交税费</w:t>
            </w:r>
          </w:p>
        </w:tc>
        <w:tc>
          <w:tcPr>
            <w:tcW w:w="2955" w:type="dxa"/>
            <w:shd w:val="clear" w:color="auto" w:fill="FFFFFF"/>
            <w:vAlign w:val="center"/>
          </w:tcPr>
          <w:p>
            <w:r>
              <w:t>804.45</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应付利息</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应付利润</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递延所得税负债</w:t>
            </w:r>
          </w:p>
        </w:tc>
        <w:tc>
          <w:tcPr>
            <w:tcW w:w="2955" w:type="dxa"/>
            <w:shd w:val="clear" w:color="auto" w:fill="FFFFFF"/>
            <w:vAlign w:val="center"/>
          </w:tcPr>
          <w:p>
            <w:r>
              <w:t>0.00</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其他负债</w:t>
            </w:r>
          </w:p>
        </w:tc>
        <w:tc>
          <w:tcPr>
            <w:tcW w:w="2955" w:type="dxa"/>
            <w:shd w:val="clear" w:color="auto" w:fill="FFFFFF"/>
            <w:vAlign w:val="center"/>
          </w:tcPr>
          <w:p>
            <w:r>
              <w:t>4266.21</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负债合计</w:t>
            </w:r>
          </w:p>
        </w:tc>
        <w:tc>
          <w:tcPr>
            <w:tcW w:w="2955" w:type="dxa"/>
            <w:shd w:val="clear" w:color="auto" w:fill="FFFFFF"/>
            <w:vAlign w:val="center"/>
          </w:tcPr>
          <w:p>
            <w:r>
              <w:t>132654.93</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vAlign w:val="center"/>
          </w:tcPr>
          <w:p>
            <w:r>
              <w:t>所有者权益：</w:t>
            </w:r>
          </w:p>
        </w:tc>
        <w:tc>
          <w:tcPr>
            <w:tcW w:w="2955" w:type="dxa"/>
            <w:vAlign w:val="center"/>
          </w:tcPr>
          <w:p/>
        </w:tc>
        <w:tc>
          <w:tcPr>
            <w:tcW w:w="2955"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实收基金</w:t>
            </w:r>
          </w:p>
        </w:tc>
        <w:tc>
          <w:tcPr>
            <w:tcW w:w="2955" w:type="dxa"/>
            <w:shd w:val="clear" w:color="auto" w:fill="FFFFFF"/>
            <w:vAlign w:val="center"/>
          </w:tcPr>
          <w:p>
            <w:r>
              <w:t>67683265.43</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未分配利润</w:t>
            </w:r>
          </w:p>
        </w:tc>
        <w:tc>
          <w:tcPr>
            <w:tcW w:w="2955" w:type="dxa"/>
            <w:shd w:val="clear" w:color="auto" w:fill="FFFFFF"/>
            <w:vAlign w:val="center"/>
          </w:tcPr>
          <w:p>
            <w:r>
              <w:t>726624.04</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所有者权益合计</w:t>
            </w:r>
          </w:p>
        </w:tc>
        <w:tc>
          <w:tcPr>
            <w:tcW w:w="2955" w:type="dxa"/>
            <w:shd w:val="clear" w:color="auto" w:fill="FFFFFF"/>
            <w:vAlign w:val="center"/>
          </w:tcPr>
          <w:p>
            <w:r>
              <w:t>68409889.47</w:t>
            </w:r>
          </w:p>
        </w:tc>
        <w:tc>
          <w:tcPr>
            <w:tcW w:w="2955"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2955" w:type="dxa"/>
            <w:shd w:val="clear" w:color="auto" w:fill="auto"/>
            <w:vAlign w:val="center"/>
          </w:tcPr>
          <w:p>
            <w:r>
              <w:t>负债和所有者权益总计</w:t>
            </w:r>
          </w:p>
        </w:tc>
        <w:tc>
          <w:tcPr>
            <w:tcW w:w="2955" w:type="dxa"/>
            <w:shd w:val="clear" w:color="auto" w:fill="FFFFFF"/>
            <w:vAlign w:val="center"/>
          </w:tcPr>
          <w:p>
            <w:r>
              <w:t>68542544.40</w:t>
            </w:r>
          </w:p>
        </w:tc>
        <w:tc>
          <w:tcPr>
            <w:tcW w:w="2955" w:type="dxa"/>
            <w:shd w:val="clear" w:color="auto" w:fill="FFFFFF"/>
            <w:vAlign w:val="center"/>
          </w:tcPr>
          <w:p/>
        </w:tc>
      </w:tr>
    </w:tbl>
    <w:p/>
    <w:p>
      <w:pPr>
        <w:pStyle w:val="39"/>
        <w:spacing w:before="156" w:after="156"/>
        <w:rPr>
          <w:b w:val="0"/>
        </w:rPr>
      </w:pPr>
      <w:r>
        <w:rPr>
          <w:rFonts w:hint="eastAsia"/>
          <w:b w:val="0"/>
        </w:rPr>
        <w:t>利润表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2835"/>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129" w:type="dxa"/>
            <w:vMerge w:val="restart"/>
            <w:shd w:val="clear" w:color="auto" w:fill="D9D9D9"/>
            <w:vAlign w:val="center"/>
          </w:tcPr>
          <w:p>
            <w:r>
              <w:t>项目</w:t>
            </w:r>
          </w:p>
        </w:tc>
        <w:tc>
          <w:tcPr>
            <w:tcW w:w="2835" w:type="dxa"/>
            <w:shd w:val="clear" w:color="auto" w:fill="D9D9D9"/>
            <w:vAlign w:val="center"/>
          </w:tcPr>
          <w:p>
            <w:r>
              <w:t>本期</w:t>
            </w:r>
          </w:p>
        </w:tc>
        <w:tc>
          <w:tcPr>
            <w:tcW w:w="2901" w:type="dxa"/>
            <w:shd w:val="clear" w:color="auto" w:fill="D9D9D9"/>
            <w:vAlign w:val="center"/>
          </w:tcPr>
          <w:p>
            <w:r>
              <w:t>上年度可比期间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129" w:type="dxa"/>
            <w:vMerge w:val="continue"/>
            <w:shd w:val="clear" w:color="auto" w:fill="D9D9D9"/>
            <w:vAlign w:val="center"/>
          </w:tcPr>
          <w:p/>
        </w:tc>
        <w:tc>
          <w:tcPr>
            <w:tcW w:w="2835" w:type="dxa"/>
            <w:shd w:val="clear" w:color="auto" w:fill="D9D9D9"/>
            <w:vAlign w:val="center"/>
          </w:tcPr>
          <w:p>
            <w:r>
              <w:t>2023-08-04 至 2023-12-31</w:t>
            </w:r>
          </w:p>
        </w:tc>
        <w:tc>
          <w:tcPr>
            <w:tcW w:w="2901" w:type="dxa"/>
            <w:shd w:val="clear" w:color="auto" w:fill="D9D9D9"/>
            <w:vAlign w:val="center"/>
          </w:tcPr>
          <w:p>
            <w:r>
              <w:t>2022-1-1至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一、收入</w:t>
            </w:r>
          </w:p>
        </w:tc>
        <w:tc>
          <w:tcPr>
            <w:tcW w:w="2835" w:type="dxa"/>
            <w:vAlign w:val="center"/>
          </w:tcPr>
          <w:p>
            <w:r>
              <w:t>835873.61</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1、利息收入</w:t>
            </w:r>
          </w:p>
        </w:tc>
        <w:tc>
          <w:tcPr>
            <w:tcW w:w="2835" w:type="dxa"/>
            <w:vAlign w:val="center"/>
          </w:tcPr>
          <w:p>
            <w:r>
              <w:t>9109.87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其中：存款利息收入</w:t>
            </w:r>
          </w:p>
        </w:tc>
        <w:tc>
          <w:tcPr>
            <w:tcW w:w="2835" w:type="dxa"/>
            <w:vAlign w:val="center"/>
          </w:tcPr>
          <w:p>
            <w:r>
              <w:t>9109.87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买入返售金融资产收入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其他利息收入</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2、投资收益（损失以“-”填列）</w:t>
            </w:r>
          </w:p>
        </w:tc>
        <w:tc>
          <w:tcPr>
            <w:tcW w:w="2835" w:type="dxa"/>
            <w:vAlign w:val="center"/>
          </w:tcPr>
          <w:p>
            <w:r>
              <w:t>19022.30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其中：股票投资收益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基金投资收益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债券投资收益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资产支持证券投资收益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贵金属投资收益</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衍生工具收益</w:t>
            </w:r>
          </w:p>
        </w:tc>
        <w:tc>
          <w:tcPr>
            <w:tcW w:w="2835" w:type="dxa"/>
            <w:vAlign w:val="center"/>
          </w:tcPr>
          <w:p>
            <w:r>
              <w:t>-78020.00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 xml:space="preserve">      股利收益</w:t>
            </w:r>
          </w:p>
        </w:tc>
        <w:tc>
          <w:tcPr>
            <w:tcW w:w="2835" w:type="dxa"/>
            <w:vAlign w:val="center"/>
          </w:tcPr>
          <w:p>
            <w:r>
              <w:t>97042.30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3、公允价值变动收益
（损失以“-”填列）</w:t>
            </w:r>
          </w:p>
        </w:tc>
        <w:tc>
          <w:tcPr>
            <w:tcW w:w="2835" w:type="dxa"/>
            <w:vAlign w:val="center"/>
          </w:tcPr>
          <w:p>
            <w:r>
              <w:t>765361.62</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4、汇兑收益（损失以“-”填列）</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5、其他收入（损失以“-”填列）</w:t>
            </w:r>
          </w:p>
        </w:tc>
        <w:tc>
          <w:tcPr>
            <w:tcW w:w="2835" w:type="dxa"/>
            <w:vAlign w:val="center"/>
          </w:tcPr>
          <w:p>
            <w:r>
              <w:t>42379.82</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减：二、费用</w:t>
            </w:r>
          </w:p>
        </w:tc>
        <w:tc>
          <w:tcPr>
            <w:tcW w:w="2835" w:type="dxa"/>
            <w:vAlign w:val="center"/>
          </w:tcPr>
          <w:p>
            <w:r>
              <w:t>182905.93</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1．管理人报酬</w:t>
            </w:r>
          </w:p>
        </w:tc>
        <w:tc>
          <w:tcPr>
            <w:tcW w:w="2835" w:type="dxa"/>
            <w:vAlign w:val="center"/>
          </w:tcPr>
          <w:p>
            <w:r>
              <w:t>171548.74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其中：固定管理费</w:t>
            </w:r>
          </w:p>
        </w:tc>
        <w:tc>
          <w:tcPr>
            <w:tcW w:w="2835" w:type="dxa"/>
            <w:vAlign w:val="center"/>
          </w:tcPr>
          <w:p>
            <w:r>
              <w:t>171548.74</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业绩报酬</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2、托管费</w:t>
            </w:r>
          </w:p>
        </w:tc>
        <w:tc>
          <w:tcPr>
            <w:tcW w:w="2835" w:type="dxa"/>
            <w:vAlign w:val="center"/>
          </w:tcPr>
          <w:p>
            <w:r>
              <w:t>5360.96</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3、销售服务费</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4、外包服务费</w:t>
            </w:r>
          </w:p>
        </w:tc>
        <w:tc>
          <w:tcPr>
            <w:tcW w:w="2835" w:type="dxa"/>
            <w:vAlign w:val="center"/>
          </w:tcPr>
          <w:p>
            <w:r>
              <w:t>5360.96</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5、交易费用</w:t>
            </w:r>
          </w:p>
        </w:tc>
        <w:tc>
          <w:tcPr>
            <w:tcW w:w="2835" w:type="dxa"/>
            <w:vAlign w:val="center"/>
          </w:tcPr>
          <w:p>
            <w:r>
              <w:t>149.07</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6、利息支出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其中：卖出回购金融资产支出</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7、其他费用</w:t>
            </w:r>
          </w:p>
        </w:tc>
        <w:tc>
          <w:tcPr>
            <w:tcW w:w="2835" w:type="dxa"/>
            <w:vAlign w:val="center"/>
          </w:tcPr>
          <w:p>
            <w:r>
              <w:t>486.20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三、利润总额（亏损总额以“-”号填列）</w:t>
            </w:r>
          </w:p>
        </w:tc>
        <w:tc>
          <w:tcPr>
            <w:tcW w:w="2835" w:type="dxa"/>
            <w:vAlign w:val="center"/>
          </w:tcPr>
          <w:p>
            <w:r>
              <w:t>652967.68</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减：所得税费用</w:t>
            </w:r>
          </w:p>
        </w:tc>
        <w:tc>
          <w:tcPr>
            <w:tcW w:w="2835" w:type="dxa"/>
            <w:vAlign w:val="center"/>
          </w:tcPr>
          <w:p>
            <w:r>
              <w:t>0.00</w:t>
            </w:r>
          </w:p>
        </w:tc>
        <w:tc>
          <w:tcPr>
            <w:tcW w:w="29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3129" w:type="dxa"/>
            <w:vAlign w:val="center"/>
          </w:tcPr>
          <w:p>
            <w:r>
              <w:t>四、净利润（净亏损以“-”号填列）</w:t>
            </w:r>
          </w:p>
        </w:tc>
        <w:tc>
          <w:tcPr>
            <w:tcW w:w="2835" w:type="dxa"/>
            <w:vAlign w:val="center"/>
          </w:tcPr>
          <w:p>
            <w:r>
              <w:t>652967.68</w:t>
            </w:r>
          </w:p>
        </w:tc>
        <w:tc>
          <w:tcPr>
            <w:tcW w:w="2901" w:type="dxa"/>
            <w:vAlign w:val="center"/>
          </w:tcPr>
          <w:p/>
        </w:tc>
      </w:tr>
    </w:tbl>
    <w:p>
      <w:pPr>
        <w:pStyle w:val="52"/>
        <w:ind w:left="0"/>
        <w:jc w:val="both"/>
        <w:rPr>
          <w:rFonts w:hint="eastAsia"/>
        </w:rPr>
      </w:pPr>
    </w:p>
    <w:p>
      <w:pPr>
        <w:pStyle w:val="52"/>
        <w:ind w:left="0"/>
        <w:jc w:val="both"/>
      </w:pPr>
      <w:r>
        <w:rPr>
          <w:rFonts w:hint="eastAsia"/>
        </w:rPr>
        <w:t>备注</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shd w:val="clear" w:color="auto" w:fill="FFFFFF"/>
            <w:vAlign w:val="center"/>
          </w:tcPr>
          <w:p>
            <w:r>
              <w:t>报告截止日：2023年12月31日；暂估业绩报酬：1603.09元；暂估管理人报酬是按照期末时点暂估计算，与投资者实际承担的管理人报酬可能存在差异。</w:t>
            </w:r>
          </w:p>
        </w:tc>
      </w:tr>
    </w:tbl>
    <w:p/>
    <w:p>
      <w:pPr>
        <w:pStyle w:val="39"/>
        <w:spacing w:before="156" w:after="156"/>
        <w:rPr>
          <w:b w:val="0"/>
        </w:rPr>
      </w:pPr>
      <w:r>
        <w:rPr>
          <w:rFonts w:hint="eastAsia"/>
          <w:b w:val="0"/>
        </w:rPr>
        <w:t>所有者权益变动表</w:t>
      </w:r>
    </w:p>
    <w:tbl>
      <w:tblPr>
        <w:tblStyle w:val="17"/>
        <w:tblW w:w="88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216"/>
        <w:gridCol w:w="221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本期 2023-08-04 至 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r>
              <w:t>10900197.21</w:t>
            </w:r>
          </w:p>
        </w:tc>
        <w:tc>
          <w:tcPr>
            <w:tcW w:w="2216" w:type="dxa"/>
            <w:shd w:val="clear" w:color="auto" w:fill="FFFFFF"/>
            <w:vAlign w:val="center"/>
          </w:tcPr>
          <w:p>
            <w:r>
              <w:t>0.00</w:t>
            </w:r>
          </w:p>
        </w:tc>
        <w:tc>
          <w:tcPr>
            <w:tcW w:w="2217" w:type="dxa"/>
            <w:shd w:val="clear" w:color="auto" w:fill="FFFFFF"/>
            <w:vAlign w:val="center"/>
          </w:tcPr>
          <w:p>
            <w:r>
              <w:t>10900197.21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r>
              <w:t>0.00</w:t>
            </w:r>
          </w:p>
        </w:tc>
        <w:tc>
          <w:tcPr>
            <w:tcW w:w="2216" w:type="dxa"/>
            <w:shd w:val="clear" w:color="auto" w:fill="FFFFFF"/>
            <w:vAlign w:val="center"/>
          </w:tcPr>
          <w:p>
            <w:r>
              <w:t>652967.68</w:t>
            </w:r>
          </w:p>
        </w:tc>
        <w:tc>
          <w:tcPr>
            <w:tcW w:w="2217" w:type="dxa"/>
            <w:shd w:val="clear" w:color="auto" w:fill="FFFFFF"/>
            <w:vAlign w:val="center"/>
          </w:tcPr>
          <w:p>
            <w:r>
              <w:t>652967.68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r>
              <w:t>56783068.22</w:t>
            </w:r>
          </w:p>
        </w:tc>
        <w:tc>
          <w:tcPr>
            <w:tcW w:w="2216" w:type="dxa"/>
            <w:shd w:val="clear" w:color="auto" w:fill="FFFFFF"/>
            <w:vAlign w:val="center"/>
          </w:tcPr>
          <w:p>
            <w:r>
              <w:t>73656.36</w:t>
            </w:r>
          </w:p>
        </w:tc>
        <w:tc>
          <w:tcPr>
            <w:tcW w:w="2217" w:type="dxa"/>
            <w:shd w:val="clear" w:color="auto" w:fill="FFFFFF"/>
            <w:vAlign w:val="center"/>
          </w:tcPr>
          <w:p>
            <w:r>
              <w:t>56856724.58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r>
              <w:t>58882338.68</w:t>
            </w:r>
          </w:p>
        </w:tc>
        <w:tc>
          <w:tcPr>
            <w:tcW w:w="2216" w:type="dxa"/>
            <w:shd w:val="clear" w:color="auto" w:fill="FFFFFF"/>
            <w:vAlign w:val="center"/>
          </w:tcPr>
          <w:p>
            <w:r>
              <w:t>87661.32</w:t>
            </w:r>
          </w:p>
        </w:tc>
        <w:tc>
          <w:tcPr>
            <w:tcW w:w="2217" w:type="dxa"/>
            <w:shd w:val="clear" w:color="auto" w:fill="FFFFFF"/>
            <w:vAlign w:val="center"/>
          </w:tcPr>
          <w:p>
            <w:r>
              <w:t>58970000.00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r>
              <w:t>-2099270.46</w:t>
            </w:r>
          </w:p>
        </w:tc>
        <w:tc>
          <w:tcPr>
            <w:tcW w:w="2216" w:type="dxa"/>
            <w:shd w:val="clear" w:color="auto" w:fill="FFFFFF"/>
            <w:vAlign w:val="center"/>
          </w:tcPr>
          <w:p>
            <w:r>
              <w:t>-14004.96</w:t>
            </w:r>
          </w:p>
        </w:tc>
        <w:tc>
          <w:tcPr>
            <w:tcW w:w="2217" w:type="dxa"/>
            <w:shd w:val="clear" w:color="auto" w:fill="FFFFFF"/>
            <w:vAlign w:val="center"/>
          </w:tcPr>
          <w:p>
            <w:r>
              <w:t>-2113275.42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r>
              <w:t>0</w:t>
            </w:r>
          </w:p>
        </w:tc>
        <w:tc>
          <w:tcPr>
            <w:tcW w:w="2216" w:type="dxa"/>
            <w:shd w:val="clear" w:color="auto" w:fill="FFFFFF"/>
            <w:vAlign w:val="center"/>
          </w:tcPr>
          <w:p>
            <w:r>
              <w:t>0.00</w:t>
            </w:r>
          </w:p>
        </w:tc>
        <w:tc>
          <w:tcPr>
            <w:tcW w:w="221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tcBorders>
              <w:bottom w:val="single" w:color="auto" w:sz="4" w:space="0"/>
            </w:tcBorders>
            <w:shd w:val="clear" w:color="auto" w:fill="auto"/>
            <w:vAlign w:val="center"/>
          </w:tcPr>
          <w:p>
            <w:r>
              <w:t>五、期末所有者权益（基金净值）</w:t>
            </w:r>
          </w:p>
        </w:tc>
        <w:tc>
          <w:tcPr>
            <w:tcW w:w="2216" w:type="dxa"/>
            <w:tcBorders>
              <w:bottom w:val="single" w:color="auto" w:sz="4" w:space="0"/>
            </w:tcBorders>
            <w:shd w:val="clear" w:color="auto" w:fill="FFFFFF"/>
            <w:vAlign w:val="center"/>
          </w:tcPr>
          <w:p>
            <w:r>
              <w:t>67683265.43</w:t>
            </w:r>
          </w:p>
        </w:tc>
        <w:tc>
          <w:tcPr>
            <w:tcW w:w="2216" w:type="dxa"/>
            <w:tcBorders>
              <w:bottom w:val="single" w:color="auto" w:sz="4" w:space="0"/>
            </w:tcBorders>
            <w:shd w:val="clear" w:color="auto" w:fill="FFFFFF"/>
            <w:vAlign w:val="center"/>
          </w:tcPr>
          <w:p>
            <w:r>
              <w:t>726624.04</w:t>
            </w:r>
          </w:p>
        </w:tc>
        <w:tc>
          <w:tcPr>
            <w:tcW w:w="2217" w:type="dxa"/>
            <w:tcBorders>
              <w:bottom w:val="single" w:color="auto" w:sz="4" w:space="0"/>
            </w:tcBorders>
            <w:shd w:val="clear" w:color="auto" w:fill="FFFFFF"/>
            <w:vAlign w:val="center"/>
          </w:tcPr>
          <w:p>
            <w:r>
              <w:t>68409889.47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restart"/>
            <w:shd w:val="clear" w:color="auto" w:fill="D9D9D9"/>
            <w:vAlign w:val="center"/>
          </w:tcPr>
          <w:p>
            <w:r>
              <w:t>项目</w:t>
            </w:r>
          </w:p>
        </w:tc>
        <w:tc>
          <w:tcPr>
            <w:tcW w:w="6649" w:type="dxa"/>
            <w:gridSpan w:val="3"/>
            <w:shd w:val="clear" w:color="auto" w:fill="D9D9D9"/>
            <w:vAlign w:val="center"/>
          </w:tcPr>
          <w:p>
            <w:r>
              <w:t>2022-1-1 至 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vMerge w:val="continue"/>
            <w:shd w:val="clear" w:color="auto" w:fill="D9D9D9"/>
            <w:vAlign w:val="center"/>
          </w:tcPr>
          <w:p/>
        </w:tc>
        <w:tc>
          <w:tcPr>
            <w:tcW w:w="2216" w:type="dxa"/>
            <w:shd w:val="clear" w:color="auto" w:fill="D9D9D9"/>
            <w:vAlign w:val="center"/>
          </w:tcPr>
          <w:p>
            <w:r>
              <w:t>实收基金</w:t>
            </w:r>
          </w:p>
        </w:tc>
        <w:tc>
          <w:tcPr>
            <w:tcW w:w="2216" w:type="dxa"/>
            <w:shd w:val="clear" w:color="auto" w:fill="D9D9D9"/>
            <w:vAlign w:val="center"/>
          </w:tcPr>
          <w:p>
            <w:r>
              <w:t>未分配利润</w:t>
            </w:r>
          </w:p>
        </w:tc>
        <w:tc>
          <w:tcPr>
            <w:tcW w:w="2217" w:type="dxa"/>
            <w:shd w:val="clear" w:color="auto" w:fill="D9D9D9"/>
            <w:vAlign w:val="center"/>
          </w:tcPr>
          <w:p>
            <w:r>
              <w:t>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一、期初所有者权益（基金净值）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二、本期经营活动产生的基金净值变动数（本期利润）</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三、本期基金份额交易产生的基金净值变动数（净值减少以“-”号填列）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其中：1、基金申购款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 xml:space="preserve">      2、基金赎回款</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四、本期向基金份额持有人分配利润产生的基金净值变动（净值减少以“-”号填列）</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2216" w:type="dxa"/>
            <w:shd w:val="clear" w:color="auto" w:fill="auto"/>
            <w:vAlign w:val="center"/>
          </w:tcPr>
          <w:p>
            <w:r>
              <w:t>五、期末所有者权益（基金净值）</w:t>
            </w:r>
          </w:p>
        </w:tc>
        <w:tc>
          <w:tcPr>
            <w:tcW w:w="2216" w:type="dxa"/>
            <w:shd w:val="clear" w:color="auto" w:fill="FFFFFF"/>
            <w:vAlign w:val="center"/>
          </w:tcPr>
          <w:p/>
        </w:tc>
        <w:tc>
          <w:tcPr>
            <w:tcW w:w="2216" w:type="dxa"/>
            <w:shd w:val="clear" w:color="auto" w:fill="FFFFFF"/>
            <w:vAlign w:val="center"/>
          </w:tcPr>
          <w:p/>
        </w:tc>
        <w:tc>
          <w:tcPr>
            <w:tcW w:w="2217" w:type="dxa"/>
            <w:shd w:val="clear" w:color="auto" w:fill="FFFFFF"/>
            <w:vAlign w:val="center"/>
          </w:tcPr>
          <w:p/>
        </w:tc>
      </w:tr>
    </w:tbl>
    <w:p/>
    <w:p>
      <w:pPr>
        <w:pStyle w:val="42"/>
        <w:spacing w:before="156" w:after="156"/>
        <w:jc w:val="left"/>
      </w:pPr>
      <w:r>
        <w:rPr>
          <w:rFonts w:hint="eastAsia"/>
        </w:rPr>
        <w:t>期末投资组合情况</w:t>
      </w:r>
    </w:p>
    <w:p>
      <w:pPr>
        <w:pStyle w:val="39"/>
        <w:spacing w:before="156" w:after="156"/>
        <w:rPr>
          <w:b w:val="0"/>
        </w:rPr>
      </w:pPr>
      <w:r>
        <w:rPr>
          <w:rFonts w:hint="eastAsia"/>
          <w:b w:val="0"/>
        </w:rPr>
        <w:t>期末基金资产组合情况</w:t>
      </w:r>
    </w:p>
    <w:p>
      <w:pPr>
        <w:jc w:val="right"/>
      </w:pPr>
      <w:r>
        <w:rPr>
          <w:rFonts w:hint="eastAsia"/>
        </w:rPr>
        <w:t>金额单位：元</w:t>
      </w:r>
    </w:p>
    <w:tbl>
      <w:tblPr>
        <w:tblStyle w:val="17"/>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67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423" w:type="dxa"/>
            <w:gridSpan w:val="2"/>
            <w:shd w:val="clear" w:color="auto" w:fill="D9D9D9"/>
            <w:vAlign w:val="center"/>
          </w:tcPr>
          <w:p>
            <w:r>
              <w:t>项目</w:t>
            </w:r>
          </w:p>
        </w:tc>
        <w:tc>
          <w:tcPr>
            <w:tcW w:w="3540" w:type="dxa"/>
            <w:shd w:val="clear" w:color="auto" w:fill="D9D9D9"/>
            <w:vAlign w:val="center"/>
          </w:tcPr>
          <w:p>
            <w: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现金类资产</w:t>
            </w:r>
          </w:p>
        </w:tc>
        <w:tc>
          <w:tcPr>
            <w:tcW w:w="2670" w:type="dxa"/>
            <w:shd w:val="clear" w:color="auto" w:fill="auto"/>
            <w:vAlign w:val="center"/>
          </w:tcPr>
          <w:p>
            <w:r>
              <w:t>银行存款</w:t>
            </w:r>
          </w:p>
        </w:tc>
        <w:tc>
          <w:tcPr>
            <w:tcW w:w="3540" w:type="dxa"/>
            <w:shd w:val="clear" w:color="auto" w:fill="FFFFFF"/>
            <w:vAlign w:val="center"/>
          </w:tcPr>
          <w:p>
            <w:r>
              <w:t>4203233.38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境内未上市、未挂牌公司股权投资</w:t>
            </w:r>
          </w:p>
        </w:tc>
        <w:tc>
          <w:tcPr>
            <w:tcW w:w="2670" w:type="dxa"/>
            <w:shd w:val="clear" w:color="auto" w:fill="auto"/>
            <w:vAlign w:val="center"/>
          </w:tcPr>
          <w:p>
            <w:r>
              <w:t>股权投资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其中：优先股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其他股权类投资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上市公司定向增发投资</w:t>
            </w:r>
          </w:p>
        </w:tc>
        <w:tc>
          <w:tcPr>
            <w:tcW w:w="2670" w:type="dxa"/>
            <w:shd w:val="clear" w:color="auto" w:fill="auto"/>
            <w:vAlign w:val="center"/>
          </w:tcPr>
          <w:p>
            <w:r>
              <w:t>上市公司定向增发股票投资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新三板投资</w:t>
            </w:r>
          </w:p>
        </w:tc>
        <w:tc>
          <w:tcPr>
            <w:tcW w:w="2670" w:type="dxa"/>
            <w:shd w:val="clear" w:color="auto" w:fill="auto"/>
            <w:vAlign w:val="center"/>
          </w:tcPr>
          <w:p>
            <w:r>
              <w:t>新三板挂牌企业投资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境内证券投资规模</w:t>
            </w:r>
          </w:p>
        </w:tc>
        <w:tc>
          <w:tcPr>
            <w:tcW w:w="2670" w:type="dxa"/>
            <w:shd w:val="clear" w:color="auto" w:fill="auto"/>
            <w:vAlign w:val="center"/>
          </w:tcPr>
          <w:p>
            <w:r>
              <w:t>结算备付金</w:t>
            </w:r>
          </w:p>
        </w:tc>
        <w:tc>
          <w:tcPr>
            <w:tcW w:w="3540" w:type="dxa"/>
            <w:shd w:val="clear" w:color="auto" w:fill="FFFFFF"/>
            <w:vAlign w:val="center"/>
          </w:tcPr>
          <w:p>
            <w:r>
              <w:t>422082.13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存出保证金</w:t>
            </w:r>
          </w:p>
        </w:tc>
        <w:tc>
          <w:tcPr>
            <w:tcW w:w="3540" w:type="dxa"/>
            <w:shd w:val="clear" w:color="auto" w:fill="FFFFFF"/>
            <w:vAlign w:val="center"/>
          </w:tcPr>
          <w:p>
            <w:r>
              <w:t>124408.80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股票投资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债券投资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其中：银行间市场债券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其中：利率债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其中：信用债</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资产支持证券</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基金投资（公募基金）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其中：货币基金</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期货及衍生品交易保证金</w:t>
            </w:r>
          </w:p>
        </w:tc>
        <w:tc>
          <w:tcPr>
            <w:tcW w:w="3540" w:type="dxa"/>
            <w:shd w:val="clear" w:color="auto" w:fill="FFFFFF"/>
            <w:vAlign w:val="center"/>
          </w:tcPr>
          <w:p>
            <w:r>
              <w:t>124408.80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买入返售金融资产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其他证券类标的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资管计划投资</w:t>
            </w:r>
          </w:p>
        </w:tc>
        <w:tc>
          <w:tcPr>
            <w:tcW w:w="2670" w:type="dxa"/>
            <w:shd w:val="clear" w:color="auto" w:fill="auto"/>
            <w:vAlign w:val="center"/>
          </w:tcPr>
          <w:p>
            <w:r>
              <w:t>商业银行理财产品投资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信托计划投资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基金公司及其子公司资产管理计划投资</w:t>
            </w:r>
          </w:p>
        </w:tc>
        <w:tc>
          <w:tcPr>
            <w:tcW w:w="3540" w:type="dxa"/>
            <w:shd w:val="clear" w:color="auto" w:fill="FFFFFF"/>
            <w:vAlign w:val="center"/>
          </w:tcPr>
          <w:p>
            <w:r>
              <w:rPr>
                <w:rFonts w:hint="eastAsia"/>
              </w:rPr>
              <w:t>4555156.5</w:t>
            </w: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保险资产管理计划投资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证券公司及其子公司资产管理计划投资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期货公司及其子公司资产管理计划投资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私募基金产品投资</w:t>
            </w:r>
          </w:p>
        </w:tc>
        <w:tc>
          <w:tcPr>
            <w:tcW w:w="3540" w:type="dxa"/>
            <w:shd w:val="clear" w:color="auto" w:fill="FFFFFF"/>
            <w:vAlign w:val="center"/>
          </w:tcPr>
          <w:p>
            <w:r>
              <w:rPr>
                <w:rFonts w:hint="eastAsia"/>
              </w:rPr>
              <w:t>59237663.59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未在协会备案的合伙企业份额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tcPr>
          <w:p>
            <w:r>
              <w:t>另类投资</w:t>
            </w:r>
          </w:p>
        </w:tc>
        <w:tc>
          <w:tcPr>
            <w:tcW w:w="2670" w:type="dxa"/>
            <w:shd w:val="clear" w:color="auto" w:fill="auto"/>
            <w:vAlign w:val="center"/>
          </w:tcPr>
          <w:p>
            <w:r>
              <w:t>另类投资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境内债权类投资</w:t>
            </w:r>
          </w:p>
        </w:tc>
        <w:tc>
          <w:tcPr>
            <w:tcW w:w="2670" w:type="dxa"/>
            <w:shd w:val="clear" w:color="auto" w:fill="auto"/>
            <w:vAlign w:val="center"/>
          </w:tcPr>
          <w:p>
            <w:r>
              <w:t>银行委托贷款规模</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信托贷款</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应收账款投资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各类受（收）益权投资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票据（承兑汇票等）投资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vAlign w:val="center"/>
          </w:tcPr>
          <w:p/>
        </w:tc>
        <w:tc>
          <w:tcPr>
            <w:tcW w:w="2670" w:type="dxa"/>
            <w:shd w:val="clear" w:color="auto" w:fill="auto"/>
            <w:vAlign w:val="center"/>
          </w:tcPr>
          <w:p>
            <w:r>
              <w:t>其他债权投资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境外投资</w:t>
            </w:r>
          </w:p>
        </w:tc>
        <w:tc>
          <w:tcPr>
            <w:tcW w:w="2670" w:type="dxa"/>
            <w:shd w:val="clear" w:color="auto" w:fill="auto"/>
            <w:vAlign w:val="center"/>
          </w:tcPr>
          <w:p>
            <w:r>
              <w:t>境外投资</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shd w:val="clear" w:color="auto" w:fill="auto"/>
            <w:vAlign w:val="center"/>
          </w:tcPr>
          <w:p>
            <w:r>
              <w:t>其他资产</w:t>
            </w:r>
          </w:p>
        </w:tc>
        <w:tc>
          <w:tcPr>
            <w:tcW w:w="2670" w:type="dxa"/>
            <w:shd w:val="clear" w:color="auto" w:fill="auto"/>
            <w:vAlign w:val="center"/>
          </w:tcPr>
          <w:p>
            <w:r>
              <w:t>其他资产</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restart"/>
            <w:shd w:val="clear" w:color="auto" w:fill="auto"/>
            <w:vAlign w:val="center"/>
          </w:tcPr>
          <w:p>
            <w:r>
              <w:t>基金负债情况</w:t>
            </w:r>
          </w:p>
        </w:tc>
        <w:tc>
          <w:tcPr>
            <w:tcW w:w="2670" w:type="dxa"/>
            <w:shd w:val="clear" w:color="auto" w:fill="auto"/>
            <w:vAlign w:val="center"/>
          </w:tcPr>
          <w:p>
            <w:r>
              <w:t>债券回购总额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融资、融券总额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其中：融券总额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银行借款总额</w:t>
            </w:r>
          </w:p>
        </w:tc>
        <w:tc>
          <w:tcPr>
            <w:tcW w:w="3540" w:type="dxa"/>
            <w:shd w:val="clear" w:color="auto" w:fill="FFFFFF"/>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vMerge w:val="continue"/>
            <w:shd w:val="clear" w:color="auto" w:fill="auto"/>
          </w:tcPr>
          <w:p/>
        </w:tc>
        <w:tc>
          <w:tcPr>
            <w:tcW w:w="2670" w:type="dxa"/>
            <w:shd w:val="clear" w:color="auto" w:fill="auto"/>
            <w:vAlign w:val="center"/>
          </w:tcPr>
          <w:p>
            <w:r>
              <w:t>其他融资总额</w:t>
            </w:r>
          </w:p>
        </w:tc>
        <w:tc>
          <w:tcPr>
            <w:tcW w:w="3540" w:type="dxa"/>
            <w:shd w:val="clear" w:color="auto" w:fill="FFFFFF"/>
            <w:vAlign w:val="center"/>
          </w:tcPr>
          <w:p/>
        </w:tc>
      </w:tr>
    </w:tbl>
    <w:p>
      <w:pPr>
        <w:jc w:val="left"/>
        <w:rPr>
          <w:rFonts w:ascii="宋体" w:hAnsi="宋体"/>
          <w:sz w:val="24"/>
        </w:rPr>
      </w:pPr>
    </w:p>
    <w:p>
      <w:pPr>
        <w:pStyle w:val="39"/>
        <w:spacing w:before="156" w:after="156"/>
        <w:rPr>
          <w:b w:val="0"/>
        </w:rPr>
      </w:pPr>
      <w:r>
        <w:rPr>
          <w:rFonts w:hint="eastAsia"/>
          <w:b w:val="0"/>
        </w:rPr>
        <w:t>报告期末按行业分类的股票投资组合</w:t>
      </w:r>
    </w:p>
    <w:p>
      <w:pPr>
        <w:pStyle w:val="41"/>
        <w:numPr>
          <w:ilvl w:val="2"/>
          <w:numId w:val="0"/>
        </w:numPr>
        <w:spacing w:before="156" w:after="156"/>
        <w:rPr>
          <w:b w:val="0"/>
        </w:rPr>
      </w:pPr>
      <w:r>
        <w:rPr>
          <w:rFonts w:hint="eastAsia"/>
          <w:b w:val="0"/>
        </w:rPr>
        <w:t>7.2.1报告期末按行业分类的境内股票投资组合</w:t>
      </w:r>
    </w:p>
    <w:p>
      <w:pPr>
        <w:jc w:val="right"/>
        <w:rPr>
          <w:rFonts w:ascii="宋体" w:hAnsi="宋体"/>
        </w:rPr>
      </w:pPr>
      <w:r>
        <w:rPr>
          <w:rFonts w:hint="eastAsia" w:ascii="宋体" w:hAnsi="宋体"/>
        </w:rPr>
        <w:t>金额单元：元</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159"/>
        <w:gridCol w:w="2693"/>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77" w:type="dxa"/>
            <w:shd w:val="clear" w:color="auto" w:fill="D9D9D9"/>
            <w:vAlign w:val="center"/>
          </w:tcPr>
          <w:p>
            <w:r>
              <w:t>序号</w:t>
            </w:r>
          </w:p>
        </w:tc>
        <w:tc>
          <w:tcPr>
            <w:tcW w:w="3159" w:type="dxa"/>
            <w:shd w:val="clear" w:color="auto" w:fill="D9D9D9"/>
            <w:vAlign w:val="center"/>
          </w:tcPr>
          <w:p>
            <w:r>
              <w:t>行业类别</w:t>
            </w:r>
          </w:p>
        </w:tc>
        <w:tc>
          <w:tcPr>
            <w:tcW w:w="2693" w:type="dxa"/>
            <w:shd w:val="clear" w:color="auto" w:fill="D9D9D9"/>
            <w:vAlign w:val="center"/>
          </w:tcPr>
          <w:p>
            <w:r>
              <w:t>公允价值</w:t>
            </w:r>
          </w:p>
        </w:tc>
        <w:tc>
          <w:tcPr>
            <w:tcW w:w="2431"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A</w:t>
            </w:r>
          </w:p>
        </w:tc>
        <w:tc>
          <w:tcPr>
            <w:tcW w:w="3159" w:type="dxa"/>
            <w:shd w:val="clear" w:color="auto" w:fill="auto"/>
            <w:vAlign w:val="center"/>
          </w:tcPr>
          <w:p>
            <w:r>
              <w:t>农、林、牧、渔业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B</w:t>
            </w:r>
          </w:p>
        </w:tc>
        <w:tc>
          <w:tcPr>
            <w:tcW w:w="3159" w:type="dxa"/>
            <w:shd w:val="clear" w:color="auto" w:fill="auto"/>
            <w:vAlign w:val="center"/>
          </w:tcPr>
          <w:p>
            <w:r>
              <w:t>采矿业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C</w:t>
            </w:r>
          </w:p>
        </w:tc>
        <w:tc>
          <w:tcPr>
            <w:tcW w:w="3159" w:type="dxa"/>
            <w:shd w:val="clear" w:color="auto" w:fill="auto"/>
            <w:vAlign w:val="center"/>
          </w:tcPr>
          <w:p>
            <w:r>
              <w:t>制造业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D</w:t>
            </w:r>
          </w:p>
        </w:tc>
        <w:tc>
          <w:tcPr>
            <w:tcW w:w="3159" w:type="dxa"/>
            <w:shd w:val="clear" w:color="auto" w:fill="auto"/>
            <w:vAlign w:val="center"/>
          </w:tcPr>
          <w:p>
            <w:r>
              <w:t>电力、热力、燃气及水生产和供应业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E</w:t>
            </w:r>
          </w:p>
        </w:tc>
        <w:tc>
          <w:tcPr>
            <w:tcW w:w="3159" w:type="dxa"/>
            <w:shd w:val="clear" w:color="auto" w:fill="auto"/>
            <w:vAlign w:val="center"/>
          </w:tcPr>
          <w:p>
            <w:r>
              <w:t>建筑业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F</w:t>
            </w:r>
          </w:p>
        </w:tc>
        <w:tc>
          <w:tcPr>
            <w:tcW w:w="3159" w:type="dxa"/>
            <w:shd w:val="clear" w:color="auto" w:fill="auto"/>
            <w:vAlign w:val="center"/>
          </w:tcPr>
          <w:p>
            <w:r>
              <w:t>批发和零售业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G</w:t>
            </w:r>
          </w:p>
        </w:tc>
        <w:tc>
          <w:tcPr>
            <w:tcW w:w="3159" w:type="dxa"/>
            <w:shd w:val="clear" w:color="auto" w:fill="auto"/>
            <w:vAlign w:val="center"/>
          </w:tcPr>
          <w:p>
            <w:r>
              <w:t>交通运输、仓储和邮政业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H</w:t>
            </w:r>
          </w:p>
        </w:tc>
        <w:tc>
          <w:tcPr>
            <w:tcW w:w="3159" w:type="dxa"/>
            <w:shd w:val="clear" w:color="auto" w:fill="auto"/>
            <w:vAlign w:val="center"/>
          </w:tcPr>
          <w:p>
            <w:r>
              <w:t>住宿和餐饮业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I</w:t>
            </w:r>
          </w:p>
        </w:tc>
        <w:tc>
          <w:tcPr>
            <w:tcW w:w="3159" w:type="dxa"/>
            <w:shd w:val="clear" w:color="auto" w:fill="auto"/>
            <w:vAlign w:val="center"/>
          </w:tcPr>
          <w:p>
            <w:r>
              <w:t>信息传输、软件和信息技术服务业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J</w:t>
            </w:r>
          </w:p>
        </w:tc>
        <w:tc>
          <w:tcPr>
            <w:tcW w:w="3159" w:type="dxa"/>
            <w:shd w:val="clear" w:color="auto" w:fill="auto"/>
            <w:vAlign w:val="center"/>
          </w:tcPr>
          <w:p>
            <w:r>
              <w:t>金融业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K</w:t>
            </w:r>
          </w:p>
        </w:tc>
        <w:tc>
          <w:tcPr>
            <w:tcW w:w="3159" w:type="dxa"/>
            <w:shd w:val="clear" w:color="auto" w:fill="auto"/>
            <w:vAlign w:val="center"/>
          </w:tcPr>
          <w:p>
            <w:r>
              <w:t>房地产业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L</w:t>
            </w:r>
          </w:p>
        </w:tc>
        <w:tc>
          <w:tcPr>
            <w:tcW w:w="3159" w:type="dxa"/>
            <w:shd w:val="clear" w:color="auto" w:fill="auto"/>
            <w:vAlign w:val="center"/>
          </w:tcPr>
          <w:p>
            <w:r>
              <w:t>租赁和商务服务业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M</w:t>
            </w:r>
          </w:p>
        </w:tc>
        <w:tc>
          <w:tcPr>
            <w:tcW w:w="3159" w:type="dxa"/>
            <w:shd w:val="clear" w:color="auto" w:fill="auto"/>
            <w:vAlign w:val="center"/>
          </w:tcPr>
          <w:p>
            <w:r>
              <w:t>科学研究和技术服务业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N</w:t>
            </w:r>
          </w:p>
        </w:tc>
        <w:tc>
          <w:tcPr>
            <w:tcW w:w="3159" w:type="dxa"/>
            <w:shd w:val="clear" w:color="auto" w:fill="auto"/>
            <w:vAlign w:val="center"/>
          </w:tcPr>
          <w:p>
            <w:r>
              <w:t>水利、环境和公共设施管理业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O</w:t>
            </w:r>
          </w:p>
        </w:tc>
        <w:tc>
          <w:tcPr>
            <w:tcW w:w="3159" w:type="dxa"/>
            <w:shd w:val="clear" w:color="auto" w:fill="auto"/>
            <w:vAlign w:val="center"/>
          </w:tcPr>
          <w:p>
            <w:r>
              <w:t>居民服务、修理和其他服务业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P</w:t>
            </w:r>
          </w:p>
        </w:tc>
        <w:tc>
          <w:tcPr>
            <w:tcW w:w="3159" w:type="dxa"/>
            <w:shd w:val="clear" w:color="auto" w:fill="auto"/>
            <w:vAlign w:val="center"/>
          </w:tcPr>
          <w:p>
            <w:r>
              <w:t>教育</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Q</w:t>
            </w:r>
          </w:p>
        </w:tc>
        <w:tc>
          <w:tcPr>
            <w:tcW w:w="3159" w:type="dxa"/>
            <w:shd w:val="clear" w:color="auto" w:fill="auto"/>
            <w:vAlign w:val="center"/>
          </w:tcPr>
          <w:p>
            <w:r>
              <w:t>卫生和社会工作</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R</w:t>
            </w:r>
          </w:p>
        </w:tc>
        <w:tc>
          <w:tcPr>
            <w:tcW w:w="3159" w:type="dxa"/>
            <w:shd w:val="clear" w:color="auto" w:fill="auto"/>
            <w:vAlign w:val="center"/>
          </w:tcPr>
          <w:p>
            <w:r>
              <w:t>文化、体育和娱乐业</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r>
              <w:t>S</w:t>
            </w:r>
          </w:p>
        </w:tc>
        <w:tc>
          <w:tcPr>
            <w:tcW w:w="3159" w:type="dxa"/>
            <w:shd w:val="clear" w:color="auto" w:fill="auto"/>
            <w:vAlign w:val="center"/>
          </w:tcPr>
          <w:p>
            <w:r>
              <w:t>综合</w:t>
            </w:r>
          </w:p>
        </w:tc>
        <w:tc>
          <w:tcPr>
            <w:tcW w:w="2693" w:type="dxa"/>
            <w:shd w:val="clear" w:color="auto" w:fill="FFFFFF"/>
            <w:vAlign w:val="center"/>
          </w:tcPr>
          <w:p>
            <w:r>
              <w:t>0.00</w:t>
            </w:r>
          </w:p>
        </w:tc>
        <w:tc>
          <w:tcPr>
            <w:tcW w:w="2431"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shd w:val="clear" w:color="auto" w:fill="auto"/>
            <w:vAlign w:val="center"/>
          </w:tcPr>
          <w:p/>
        </w:tc>
        <w:tc>
          <w:tcPr>
            <w:tcW w:w="3159" w:type="dxa"/>
            <w:shd w:val="clear" w:color="auto" w:fill="auto"/>
            <w:vAlign w:val="center"/>
          </w:tcPr>
          <w:p>
            <w:r>
              <w:t>合计</w:t>
            </w:r>
          </w:p>
        </w:tc>
        <w:tc>
          <w:tcPr>
            <w:tcW w:w="2693" w:type="dxa"/>
            <w:shd w:val="clear" w:color="auto" w:fill="FFFFFF"/>
            <w:vAlign w:val="center"/>
          </w:tcPr>
          <w:p>
            <w:r>
              <w:t>0.00</w:t>
            </w:r>
          </w:p>
        </w:tc>
        <w:tc>
          <w:tcPr>
            <w:tcW w:w="2431" w:type="dxa"/>
            <w:shd w:val="clear" w:color="auto" w:fill="FFFFFF"/>
            <w:vAlign w:val="center"/>
          </w:tcPr>
          <w:p>
            <w:r>
              <w:t>0.00</w:t>
            </w:r>
          </w:p>
        </w:tc>
      </w:tr>
    </w:tbl>
    <w:p>
      <w:pPr>
        <w:jc w:val="left"/>
      </w:pPr>
      <w:r>
        <w:rPr>
          <w:rFonts w:hint="eastAsia"/>
        </w:rPr>
        <w:t>注：以上分类采用中证协行业分类。</w:t>
      </w:r>
    </w:p>
    <w:p>
      <w:pPr>
        <w:pStyle w:val="41"/>
        <w:numPr>
          <w:ilvl w:val="2"/>
          <w:numId w:val="0"/>
        </w:numPr>
        <w:spacing w:before="156" w:after="156"/>
        <w:rPr>
          <w:b w:val="0"/>
        </w:rPr>
      </w:pPr>
      <w:r>
        <w:rPr>
          <w:rFonts w:hint="eastAsia"/>
          <w:b w:val="0"/>
        </w:rPr>
        <w:t>7.2.2</w:t>
      </w:r>
      <w:r>
        <w:rPr>
          <w:rFonts w:hint="eastAsia" w:ascii="宋体" w:hAnsi="宋体"/>
          <w:szCs w:val="21"/>
        </w:rPr>
        <w:t>报告期末按行业分类的港股通投资股票投资组合（如有）</w:t>
      </w:r>
    </w:p>
    <w:tbl>
      <w:tblPr>
        <w:tblStyle w:val="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gridCol w:w="269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59" w:type="dxa"/>
            <w:shd w:val="clear" w:color="auto" w:fill="D9D9D9"/>
            <w:vAlign w:val="center"/>
          </w:tcPr>
          <w:p>
            <w:r>
              <w:t>行业类别</w:t>
            </w:r>
          </w:p>
        </w:tc>
        <w:tc>
          <w:tcPr>
            <w:tcW w:w="2693" w:type="dxa"/>
            <w:shd w:val="clear" w:color="auto" w:fill="D9D9D9"/>
            <w:vAlign w:val="center"/>
          </w:tcPr>
          <w:p>
            <w:r>
              <w:t>公允价值(人民币)</w:t>
            </w:r>
          </w:p>
        </w:tc>
        <w:tc>
          <w:tcPr>
            <w:tcW w:w="3187" w:type="dxa"/>
            <w:shd w:val="clear" w:color="auto" w:fill="D9D9D9"/>
            <w:vAlign w:val="center"/>
          </w:tcPr>
          <w:p>
            <w: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港股通</w:t>
            </w:r>
          </w:p>
        </w:tc>
        <w:tc>
          <w:tcPr>
            <w:tcW w:w="2693" w:type="dxa"/>
            <w:shd w:val="clear" w:color="auto" w:fill="FFFFFF"/>
            <w:vAlign w:val="center"/>
          </w:tcPr>
          <w:p>
            <w:r>
              <w:t>0.00</w:t>
            </w:r>
          </w:p>
        </w:tc>
        <w:tc>
          <w:tcPr>
            <w:tcW w:w="3187" w:type="dxa"/>
            <w:shd w:val="clear" w:color="auto" w:fill="FFFFFF"/>
            <w:vAlign w:val="center"/>
          </w:tcPr>
          <w:p>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9" w:type="dxa"/>
            <w:shd w:val="clear" w:color="auto" w:fill="auto"/>
            <w:vAlign w:val="center"/>
          </w:tcPr>
          <w:p>
            <w:r>
              <w:t>合计</w:t>
            </w:r>
          </w:p>
        </w:tc>
        <w:tc>
          <w:tcPr>
            <w:tcW w:w="2693" w:type="dxa"/>
            <w:shd w:val="clear" w:color="auto" w:fill="FFFFFF"/>
            <w:vAlign w:val="center"/>
          </w:tcPr>
          <w:p>
            <w:r>
              <w:t>0.00</w:t>
            </w:r>
          </w:p>
        </w:tc>
        <w:tc>
          <w:tcPr>
            <w:tcW w:w="3187" w:type="dxa"/>
            <w:shd w:val="clear" w:color="auto" w:fill="FFFFFF"/>
            <w:vAlign w:val="center"/>
          </w:tcPr>
          <w:p>
            <w:r>
              <w:t>0.00</w:t>
            </w:r>
          </w:p>
        </w:tc>
      </w:tr>
    </w:tbl>
    <w:p/>
    <w:tbl>
      <w:tblPr>
        <w:tblStyle w:val="1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0" w:type="dxa"/>
            <w:shd w:val="clear" w:color="auto" w:fill="auto"/>
            <w:vAlign w:val="center"/>
          </w:tcPr>
          <w:p>
            <w:r>
              <w:t>信息披露报告是否经托管机构复核</w:t>
            </w:r>
          </w:p>
        </w:tc>
        <w:tc>
          <w:tcPr>
            <w:tcW w:w="5103" w:type="dxa"/>
            <w:shd w:val="clear" w:color="auto" w:fill="FFFFFF"/>
            <w:vAlign w:val="center"/>
          </w:tcPr>
          <w:p>
            <w:r>
              <w:t>是</w:t>
            </w:r>
          </w:p>
        </w:tc>
      </w:tr>
    </w:tbl>
    <w:p/>
    <w:sectPr>
      <w:headerReference r:id="rId4" w:type="first"/>
      <w:footerReference r:id="rId7" w:type="first"/>
      <w:headerReference r:id="rId3" w:type="default"/>
      <w:footerReference r:id="rId5" w:type="default"/>
      <w:footerReference r:id="rId6" w:type="even"/>
      <w:pgSz w:w="11906" w:h="16838"/>
      <w:pgMar w:top="1440" w:right="1531" w:bottom="1134"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color w:val="000000"/>
      </w:rP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4101"/>
        <w:tab w:val="center" w:pos="4422"/>
      </w:tabs>
      <w:rPr>
        <w:color w:val="4F81BD"/>
      </w:rPr>
    </w:pPr>
    <w:r>
      <w:rPr>
        <w:color w:val="4F81BD"/>
        <w:lang w:val="zh-CN"/>
      </w:rPr>
      <w:tab/>
    </w:r>
    <w:r>
      <w:rPr>
        <w:rFonts w:hint="eastAsia"/>
        <w:color w:val="4F81BD"/>
        <w:lang w:val="zh-CN"/>
      </w:rPr>
      <w:t>第</w:t>
    </w:r>
    <w:r>
      <w:rPr>
        <w:color w:val="4F81BD"/>
        <w:lang w:val="zh-CN"/>
      </w:rPr>
      <w:tab/>
    </w:r>
    <w:r>
      <w:rPr>
        <w:color w:val="4F81BD"/>
      </w:rPr>
      <w:fldChar w:fldCharType="begin"/>
    </w:r>
    <w:r>
      <w:rPr>
        <w:color w:val="4F81BD"/>
      </w:rPr>
      <w:instrText xml:space="preserve">PAGE  \* Arabic  \* MERGEFORMAT</w:instrText>
    </w:r>
    <w:r>
      <w:rPr>
        <w:color w:val="4F81BD"/>
      </w:rPr>
      <w:fldChar w:fldCharType="separate"/>
    </w:r>
    <w:r>
      <w:rPr>
        <w:color w:val="4F81BD"/>
        <w:lang w:val="zh-CN"/>
      </w:rPr>
      <w:t>1</w:t>
    </w:r>
    <w:r>
      <w:rPr>
        <w:color w:val="4F81BD"/>
      </w:rPr>
      <w:fldChar w:fldCharType="end"/>
    </w:r>
    <w:r>
      <w:rPr>
        <w:rFonts w:hint="eastAsia"/>
        <w:color w:val="4F81BD"/>
      </w:rPr>
      <w:t>页</w:t>
    </w:r>
    <w:r>
      <w:rPr>
        <w:color w:val="4F81BD"/>
        <w:lang w:val="zh-CN"/>
      </w:rPr>
      <w:t xml:space="preserve"> </w:t>
    </w:r>
    <w:r>
      <w:rPr>
        <w:rFonts w:hint="eastAsia"/>
        <w:color w:val="4F81BD"/>
        <w:lang w:val="zh-CN"/>
      </w:rPr>
      <w:t>，共</w:t>
    </w:r>
    <w:r>
      <w:rPr>
        <w:color w:val="4F81BD"/>
        <w:lang w:val="zh-CN"/>
      </w:rPr>
      <w:t xml:space="preserve"> </w:t>
    </w:r>
    <w:r>
      <w:fldChar w:fldCharType="begin"/>
    </w:r>
    <w:r>
      <w:instrText xml:space="preserve">NUMPAGES  \* Arabic  \* MERGEFORMAT</w:instrText>
    </w:r>
    <w:r>
      <w:fldChar w:fldCharType="separate"/>
    </w:r>
    <w:r>
      <w:rPr>
        <w:color w:val="4F81BD"/>
        <w:lang w:val="zh-CN"/>
      </w:rPr>
      <w:t>8</w:t>
    </w:r>
    <w:r>
      <w:rPr>
        <w:color w:val="4F81BD"/>
        <w:lang w:val="zh-CN"/>
      </w:rPr>
      <w:fldChar w:fldCharType="end"/>
    </w:r>
    <w:r>
      <w:rPr>
        <w:rFonts w:hint="eastAsia"/>
        <w:color w:val="4F81BD"/>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兴证期货-兴珑混合多策略FOF一号集合资产管理计划2023年年度报告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844"/>
        <w:tab w:val="clear" w:pos="4153"/>
        <w:tab w:val="clear" w:pos="8306"/>
      </w:tabs>
    </w:pPr>
    <w:r>
      <w:rPr>
        <w:lang w:val="zh-CN"/>
      </w:rPr>
      <w:t>[在此处键入]</w:t>
    </w:r>
    <w:r>
      <w:tab/>
    </w:r>
    <w:r>
      <w:rPr>
        <w:lang w:val="zh-CN"/>
      </w:rPr>
      <w:t>[在此处键入]</w:t>
    </w:r>
    <w:r>
      <w:tab/>
    </w:r>
    <w:r>
      <w:rPr>
        <w:lang w:val="zh-CN"/>
      </w:rPr>
      <w:t>[在此处键入]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42"/>
      <w:lvlText w:val="%1、"/>
      <w:lvlJc w:val="left"/>
      <w:pPr>
        <w:ind w:left="420" w:hanging="420"/>
      </w:pPr>
      <w:rPr>
        <w:rFonts w:hint="eastAsia"/>
        <w:spacing w:val="-20"/>
      </w:rPr>
    </w:lvl>
    <w:lvl w:ilvl="1" w:tentative="0">
      <w:start w:val="1"/>
      <w:numFmt w:val="decimal"/>
      <w:pStyle w:val="39"/>
      <w:suff w:val="space"/>
      <w:lvlText w:val="%1.%2"/>
      <w:lvlJc w:val="left"/>
      <w:pPr>
        <w:ind w:left="454" w:hanging="454"/>
      </w:pPr>
      <w:rPr>
        <w:rFonts w:hint="eastAsia"/>
      </w:rPr>
    </w:lvl>
    <w:lvl w:ilvl="2" w:tentative="0">
      <w:start w:val="1"/>
      <w:numFmt w:val="decimal"/>
      <w:pStyle w:val="41"/>
      <w:suff w:val="space"/>
      <w:lvlText w:val="%1.%2.%3"/>
      <w:lvlJc w:val="left"/>
      <w:pPr>
        <w:ind w:left="624" w:hanging="624"/>
      </w:pPr>
      <w:rPr>
        <w:rFonts w:hint="eastAsia"/>
      </w:rPr>
    </w:lvl>
    <w:lvl w:ilvl="3" w:tentative="0">
      <w:start w:val="1"/>
      <w:numFmt w:val="decimal"/>
      <w:pStyle w:val="34"/>
      <w:suff w:val="space"/>
      <w:lvlText w:val="%1.%2.%3.%4"/>
      <w:lvlJc w:val="left"/>
      <w:pPr>
        <w:ind w:left="794" w:hanging="794"/>
      </w:pPr>
      <w:rPr>
        <w:rFonts w:hint="eastAsia"/>
      </w:rPr>
    </w:lvl>
    <w:lvl w:ilvl="4" w:tentative="0">
      <w:start w:val="1"/>
      <w:numFmt w:val="decimal"/>
      <w:pStyle w:val="37"/>
      <w:suff w:val="space"/>
      <w:lvlText w:val="%1.%2.%3.%4.%5"/>
      <w:lvlJc w:val="left"/>
      <w:pPr>
        <w:ind w:left="1021" w:hanging="1021"/>
      </w:pPr>
      <w:rPr>
        <w:rFonts w:hint="eastAsia"/>
      </w:rPr>
    </w:lvl>
    <w:lvl w:ilvl="5" w:tentative="0">
      <w:start w:val="1"/>
      <w:numFmt w:val="decimal"/>
      <w:pStyle w:val="4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iZWNkYmMyNjI2OTM0Zjg5NDdkZGUwNWY3OWVmNjQifQ=="/>
  </w:docVars>
  <w:rsids>
    <w:rsidRoot w:val="00172A27"/>
    <w:rsid w:val="00001A36"/>
    <w:rsid w:val="00002C69"/>
    <w:rsid w:val="00007666"/>
    <w:rsid w:val="00011E30"/>
    <w:rsid w:val="000224FE"/>
    <w:rsid w:val="00024650"/>
    <w:rsid w:val="00024FA2"/>
    <w:rsid w:val="00025E0C"/>
    <w:rsid w:val="00027ED1"/>
    <w:rsid w:val="000361AA"/>
    <w:rsid w:val="00036CDC"/>
    <w:rsid w:val="0003799B"/>
    <w:rsid w:val="00052C43"/>
    <w:rsid w:val="0006004E"/>
    <w:rsid w:val="00060150"/>
    <w:rsid w:val="000636CB"/>
    <w:rsid w:val="000666E4"/>
    <w:rsid w:val="000739FE"/>
    <w:rsid w:val="00074778"/>
    <w:rsid w:val="00081814"/>
    <w:rsid w:val="000823DC"/>
    <w:rsid w:val="00084444"/>
    <w:rsid w:val="000954BC"/>
    <w:rsid w:val="000960D5"/>
    <w:rsid w:val="00096252"/>
    <w:rsid w:val="000A05D7"/>
    <w:rsid w:val="000A0673"/>
    <w:rsid w:val="000A4AEA"/>
    <w:rsid w:val="000B049B"/>
    <w:rsid w:val="000B12F7"/>
    <w:rsid w:val="000B2EF0"/>
    <w:rsid w:val="000B3C80"/>
    <w:rsid w:val="000C0A49"/>
    <w:rsid w:val="000D4CEA"/>
    <w:rsid w:val="000E74F2"/>
    <w:rsid w:val="000E7EE4"/>
    <w:rsid w:val="000F1EB8"/>
    <w:rsid w:val="00100A9A"/>
    <w:rsid w:val="00102F87"/>
    <w:rsid w:val="00122CE4"/>
    <w:rsid w:val="00124531"/>
    <w:rsid w:val="00131F63"/>
    <w:rsid w:val="001367E6"/>
    <w:rsid w:val="001438D5"/>
    <w:rsid w:val="0015418C"/>
    <w:rsid w:val="00155125"/>
    <w:rsid w:val="00156CE7"/>
    <w:rsid w:val="001615C0"/>
    <w:rsid w:val="001634F8"/>
    <w:rsid w:val="00164619"/>
    <w:rsid w:val="001654D4"/>
    <w:rsid w:val="00172A27"/>
    <w:rsid w:val="00172F22"/>
    <w:rsid w:val="00175535"/>
    <w:rsid w:val="0017664F"/>
    <w:rsid w:val="00194674"/>
    <w:rsid w:val="0019608A"/>
    <w:rsid w:val="001A337E"/>
    <w:rsid w:val="001A3439"/>
    <w:rsid w:val="001A6A60"/>
    <w:rsid w:val="001A6EAE"/>
    <w:rsid w:val="001B0D81"/>
    <w:rsid w:val="001B43F0"/>
    <w:rsid w:val="001C4ACD"/>
    <w:rsid w:val="001D364E"/>
    <w:rsid w:val="001E0C82"/>
    <w:rsid w:val="001E2A08"/>
    <w:rsid w:val="001E4B7A"/>
    <w:rsid w:val="001E7354"/>
    <w:rsid w:val="001F0911"/>
    <w:rsid w:val="001F4ADC"/>
    <w:rsid w:val="001F5375"/>
    <w:rsid w:val="00203F6A"/>
    <w:rsid w:val="00212735"/>
    <w:rsid w:val="00217B81"/>
    <w:rsid w:val="00223558"/>
    <w:rsid w:val="00226D1D"/>
    <w:rsid w:val="00227C89"/>
    <w:rsid w:val="0023033A"/>
    <w:rsid w:val="00246112"/>
    <w:rsid w:val="00246E06"/>
    <w:rsid w:val="00247FD9"/>
    <w:rsid w:val="002520E6"/>
    <w:rsid w:val="002543ED"/>
    <w:rsid w:val="00254DFC"/>
    <w:rsid w:val="00261E47"/>
    <w:rsid w:val="00262FE8"/>
    <w:rsid w:val="00265F21"/>
    <w:rsid w:val="002709E9"/>
    <w:rsid w:val="00281D7C"/>
    <w:rsid w:val="0028673C"/>
    <w:rsid w:val="00292F78"/>
    <w:rsid w:val="00293CB0"/>
    <w:rsid w:val="00293CED"/>
    <w:rsid w:val="00296534"/>
    <w:rsid w:val="0029742F"/>
    <w:rsid w:val="002A0907"/>
    <w:rsid w:val="002A1060"/>
    <w:rsid w:val="002B18D0"/>
    <w:rsid w:val="002B1BF7"/>
    <w:rsid w:val="002B2425"/>
    <w:rsid w:val="002C0D52"/>
    <w:rsid w:val="002C7AF5"/>
    <w:rsid w:val="002D50E0"/>
    <w:rsid w:val="002D5764"/>
    <w:rsid w:val="002E37D7"/>
    <w:rsid w:val="002F1904"/>
    <w:rsid w:val="002F244E"/>
    <w:rsid w:val="002F2A39"/>
    <w:rsid w:val="002F59EC"/>
    <w:rsid w:val="002F73B7"/>
    <w:rsid w:val="003017B8"/>
    <w:rsid w:val="003125B9"/>
    <w:rsid w:val="00315C19"/>
    <w:rsid w:val="003217E4"/>
    <w:rsid w:val="003350C8"/>
    <w:rsid w:val="0034174F"/>
    <w:rsid w:val="00347E59"/>
    <w:rsid w:val="003545C4"/>
    <w:rsid w:val="00357271"/>
    <w:rsid w:val="00357ECD"/>
    <w:rsid w:val="00362767"/>
    <w:rsid w:val="00373861"/>
    <w:rsid w:val="00380B72"/>
    <w:rsid w:val="00387A09"/>
    <w:rsid w:val="00392524"/>
    <w:rsid w:val="00394EF9"/>
    <w:rsid w:val="00396CF4"/>
    <w:rsid w:val="00397112"/>
    <w:rsid w:val="00397200"/>
    <w:rsid w:val="003B50F3"/>
    <w:rsid w:val="003B563E"/>
    <w:rsid w:val="003B7836"/>
    <w:rsid w:val="003C2AA8"/>
    <w:rsid w:val="003C5071"/>
    <w:rsid w:val="003D15A3"/>
    <w:rsid w:val="003D39AE"/>
    <w:rsid w:val="003D4200"/>
    <w:rsid w:val="003E5674"/>
    <w:rsid w:val="003E7218"/>
    <w:rsid w:val="003F62F2"/>
    <w:rsid w:val="0040255C"/>
    <w:rsid w:val="00415C27"/>
    <w:rsid w:val="00416279"/>
    <w:rsid w:val="0042283D"/>
    <w:rsid w:val="004306F8"/>
    <w:rsid w:val="004332EF"/>
    <w:rsid w:val="004405BC"/>
    <w:rsid w:val="004422DD"/>
    <w:rsid w:val="00442E16"/>
    <w:rsid w:val="00444430"/>
    <w:rsid w:val="00445BCE"/>
    <w:rsid w:val="00446060"/>
    <w:rsid w:val="00450B1E"/>
    <w:rsid w:val="00456A3B"/>
    <w:rsid w:val="00457E70"/>
    <w:rsid w:val="0046014D"/>
    <w:rsid w:val="00467018"/>
    <w:rsid w:val="00470DA4"/>
    <w:rsid w:val="00475C49"/>
    <w:rsid w:val="00477FEC"/>
    <w:rsid w:val="00492628"/>
    <w:rsid w:val="00493D46"/>
    <w:rsid w:val="00495854"/>
    <w:rsid w:val="004A0BE6"/>
    <w:rsid w:val="004C0FC0"/>
    <w:rsid w:val="004C2C74"/>
    <w:rsid w:val="004C564B"/>
    <w:rsid w:val="004D038D"/>
    <w:rsid w:val="004E1EB7"/>
    <w:rsid w:val="004E2D3F"/>
    <w:rsid w:val="004E46D2"/>
    <w:rsid w:val="004E4E80"/>
    <w:rsid w:val="004E635D"/>
    <w:rsid w:val="004F2130"/>
    <w:rsid w:val="004F55AB"/>
    <w:rsid w:val="00501D92"/>
    <w:rsid w:val="005040F4"/>
    <w:rsid w:val="00504D04"/>
    <w:rsid w:val="005066A6"/>
    <w:rsid w:val="00510912"/>
    <w:rsid w:val="00511DB9"/>
    <w:rsid w:val="00513688"/>
    <w:rsid w:val="00513763"/>
    <w:rsid w:val="005156BF"/>
    <w:rsid w:val="00523CE6"/>
    <w:rsid w:val="00524F71"/>
    <w:rsid w:val="00530481"/>
    <w:rsid w:val="0053595B"/>
    <w:rsid w:val="005377AE"/>
    <w:rsid w:val="00542A91"/>
    <w:rsid w:val="00543761"/>
    <w:rsid w:val="0054387B"/>
    <w:rsid w:val="005453F3"/>
    <w:rsid w:val="005465B6"/>
    <w:rsid w:val="00555353"/>
    <w:rsid w:val="00560EAF"/>
    <w:rsid w:val="00562A1D"/>
    <w:rsid w:val="00566478"/>
    <w:rsid w:val="00566853"/>
    <w:rsid w:val="00583550"/>
    <w:rsid w:val="005957FC"/>
    <w:rsid w:val="005A1003"/>
    <w:rsid w:val="005A3059"/>
    <w:rsid w:val="005B3E9B"/>
    <w:rsid w:val="005B6410"/>
    <w:rsid w:val="005C4AE3"/>
    <w:rsid w:val="005D0207"/>
    <w:rsid w:val="005D22EB"/>
    <w:rsid w:val="005E1666"/>
    <w:rsid w:val="005E31BD"/>
    <w:rsid w:val="005E3ECA"/>
    <w:rsid w:val="005E4AD5"/>
    <w:rsid w:val="005F4FA6"/>
    <w:rsid w:val="005F51BA"/>
    <w:rsid w:val="00600E89"/>
    <w:rsid w:val="00603FEA"/>
    <w:rsid w:val="0060454D"/>
    <w:rsid w:val="00604956"/>
    <w:rsid w:val="00612615"/>
    <w:rsid w:val="00612B81"/>
    <w:rsid w:val="006151FD"/>
    <w:rsid w:val="00620EA2"/>
    <w:rsid w:val="00632039"/>
    <w:rsid w:val="00643676"/>
    <w:rsid w:val="006458E3"/>
    <w:rsid w:val="006464AD"/>
    <w:rsid w:val="00647545"/>
    <w:rsid w:val="00651EEE"/>
    <w:rsid w:val="00663DE1"/>
    <w:rsid w:val="006664D5"/>
    <w:rsid w:val="006705CB"/>
    <w:rsid w:val="006813DE"/>
    <w:rsid w:val="0068229A"/>
    <w:rsid w:val="00683D3B"/>
    <w:rsid w:val="00685018"/>
    <w:rsid w:val="006A7648"/>
    <w:rsid w:val="006B00E4"/>
    <w:rsid w:val="006B0B91"/>
    <w:rsid w:val="006B554E"/>
    <w:rsid w:val="006C742E"/>
    <w:rsid w:val="006C7852"/>
    <w:rsid w:val="006D6343"/>
    <w:rsid w:val="006E2B12"/>
    <w:rsid w:val="006E5F79"/>
    <w:rsid w:val="006F01F5"/>
    <w:rsid w:val="006F022E"/>
    <w:rsid w:val="006F05AC"/>
    <w:rsid w:val="006F26FB"/>
    <w:rsid w:val="006F2A9A"/>
    <w:rsid w:val="006F58D8"/>
    <w:rsid w:val="00702ECE"/>
    <w:rsid w:val="0070396F"/>
    <w:rsid w:val="00710F9C"/>
    <w:rsid w:val="00714D1B"/>
    <w:rsid w:val="00720312"/>
    <w:rsid w:val="007211F5"/>
    <w:rsid w:val="007231D4"/>
    <w:rsid w:val="00730BF8"/>
    <w:rsid w:val="007313AE"/>
    <w:rsid w:val="00741F34"/>
    <w:rsid w:val="00743F1B"/>
    <w:rsid w:val="00752D2E"/>
    <w:rsid w:val="00762F4A"/>
    <w:rsid w:val="00765C46"/>
    <w:rsid w:val="007663F0"/>
    <w:rsid w:val="0077102E"/>
    <w:rsid w:val="00773CAF"/>
    <w:rsid w:val="00782BD3"/>
    <w:rsid w:val="0078701B"/>
    <w:rsid w:val="00790F54"/>
    <w:rsid w:val="007957D3"/>
    <w:rsid w:val="007A41FE"/>
    <w:rsid w:val="007A5218"/>
    <w:rsid w:val="007A6008"/>
    <w:rsid w:val="007A6D6E"/>
    <w:rsid w:val="007C3C44"/>
    <w:rsid w:val="007C6D14"/>
    <w:rsid w:val="007D2C94"/>
    <w:rsid w:val="007D4695"/>
    <w:rsid w:val="007D5F69"/>
    <w:rsid w:val="007E2363"/>
    <w:rsid w:val="007E6BBB"/>
    <w:rsid w:val="007F261A"/>
    <w:rsid w:val="00803A72"/>
    <w:rsid w:val="008067E9"/>
    <w:rsid w:val="0080767B"/>
    <w:rsid w:val="00816625"/>
    <w:rsid w:val="008207FC"/>
    <w:rsid w:val="00824A1A"/>
    <w:rsid w:val="0082723D"/>
    <w:rsid w:val="00830FB1"/>
    <w:rsid w:val="008310EF"/>
    <w:rsid w:val="00834503"/>
    <w:rsid w:val="00840509"/>
    <w:rsid w:val="008405DC"/>
    <w:rsid w:val="0084484A"/>
    <w:rsid w:val="00845EAD"/>
    <w:rsid w:val="008518FE"/>
    <w:rsid w:val="00862CCD"/>
    <w:rsid w:val="00866640"/>
    <w:rsid w:val="00867C1C"/>
    <w:rsid w:val="008725DD"/>
    <w:rsid w:val="0087458E"/>
    <w:rsid w:val="0088245D"/>
    <w:rsid w:val="00894542"/>
    <w:rsid w:val="008B10B5"/>
    <w:rsid w:val="008B3EC8"/>
    <w:rsid w:val="008B66F9"/>
    <w:rsid w:val="008B7CE7"/>
    <w:rsid w:val="008C2632"/>
    <w:rsid w:val="008C53F1"/>
    <w:rsid w:val="008C5FF0"/>
    <w:rsid w:val="008D2226"/>
    <w:rsid w:val="008D4E91"/>
    <w:rsid w:val="008D51BB"/>
    <w:rsid w:val="008D52CE"/>
    <w:rsid w:val="008E4405"/>
    <w:rsid w:val="008E5D81"/>
    <w:rsid w:val="008F05FE"/>
    <w:rsid w:val="008F5271"/>
    <w:rsid w:val="008F679B"/>
    <w:rsid w:val="0090419E"/>
    <w:rsid w:val="009158EB"/>
    <w:rsid w:val="00923754"/>
    <w:rsid w:val="0093136C"/>
    <w:rsid w:val="009367E1"/>
    <w:rsid w:val="00943BC5"/>
    <w:rsid w:val="00960B30"/>
    <w:rsid w:val="0096664D"/>
    <w:rsid w:val="009713B5"/>
    <w:rsid w:val="00976774"/>
    <w:rsid w:val="0097695A"/>
    <w:rsid w:val="00982515"/>
    <w:rsid w:val="009835DD"/>
    <w:rsid w:val="009845A0"/>
    <w:rsid w:val="00984FDB"/>
    <w:rsid w:val="009A002A"/>
    <w:rsid w:val="009A03A0"/>
    <w:rsid w:val="009A10CD"/>
    <w:rsid w:val="009A21A2"/>
    <w:rsid w:val="009B2215"/>
    <w:rsid w:val="009B493D"/>
    <w:rsid w:val="009B5F69"/>
    <w:rsid w:val="009B6017"/>
    <w:rsid w:val="009B7B34"/>
    <w:rsid w:val="009C2CB1"/>
    <w:rsid w:val="009C3D6C"/>
    <w:rsid w:val="009C760C"/>
    <w:rsid w:val="009D22C9"/>
    <w:rsid w:val="009D4CE3"/>
    <w:rsid w:val="009D59B1"/>
    <w:rsid w:val="009E1F83"/>
    <w:rsid w:val="009E797F"/>
    <w:rsid w:val="009F2CE7"/>
    <w:rsid w:val="009F33B4"/>
    <w:rsid w:val="009F4D91"/>
    <w:rsid w:val="00A02C3D"/>
    <w:rsid w:val="00A02CCD"/>
    <w:rsid w:val="00A03DAA"/>
    <w:rsid w:val="00A04CD3"/>
    <w:rsid w:val="00A07072"/>
    <w:rsid w:val="00A11AEE"/>
    <w:rsid w:val="00A1548B"/>
    <w:rsid w:val="00A16209"/>
    <w:rsid w:val="00A17F78"/>
    <w:rsid w:val="00A226D6"/>
    <w:rsid w:val="00A25FF2"/>
    <w:rsid w:val="00A326C7"/>
    <w:rsid w:val="00A35521"/>
    <w:rsid w:val="00A4059E"/>
    <w:rsid w:val="00A439A3"/>
    <w:rsid w:val="00A5676B"/>
    <w:rsid w:val="00A61F19"/>
    <w:rsid w:val="00A732D9"/>
    <w:rsid w:val="00A82651"/>
    <w:rsid w:val="00A87BFE"/>
    <w:rsid w:val="00A94073"/>
    <w:rsid w:val="00A95724"/>
    <w:rsid w:val="00AB2A62"/>
    <w:rsid w:val="00AB720B"/>
    <w:rsid w:val="00AB7F1E"/>
    <w:rsid w:val="00AD0E90"/>
    <w:rsid w:val="00AE4E2E"/>
    <w:rsid w:val="00AF3C57"/>
    <w:rsid w:val="00AF5C38"/>
    <w:rsid w:val="00B01D6A"/>
    <w:rsid w:val="00B0308C"/>
    <w:rsid w:val="00B13CF8"/>
    <w:rsid w:val="00B13D6A"/>
    <w:rsid w:val="00B20AD7"/>
    <w:rsid w:val="00B218BF"/>
    <w:rsid w:val="00B27FD9"/>
    <w:rsid w:val="00B30A58"/>
    <w:rsid w:val="00B33E1B"/>
    <w:rsid w:val="00B51B53"/>
    <w:rsid w:val="00B5756C"/>
    <w:rsid w:val="00B719FD"/>
    <w:rsid w:val="00B81709"/>
    <w:rsid w:val="00B909CD"/>
    <w:rsid w:val="00B9576A"/>
    <w:rsid w:val="00B9605D"/>
    <w:rsid w:val="00B96F7F"/>
    <w:rsid w:val="00BA2FE9"/>
    <w:rsid w:val="00BA59D1"/>
    <w:rsid w:val="00BC6F6D"/>
    <w:rsid w:val="00BC7BE2"/>
    <w:rsid w:val="00BD01DA"/>
    <w:rsid w:val="00BD1DC0"/>
    <w:rsid w:val="00BD2696"/>
    <w:rsid w:val="00BD76C8"/>
    <w:rsid w:val="00BE6ACB"/>
    <w:rsid w:val="00BF5021"/>
    <w:rsid w:val="00C00573"/>
    <w:rsid w:val="00C01D6D"/>
    <w:rsid w:val="00C0394B"/>
    <w:rsid w:val="00C101D8"/>
    <w:rsid w:val="00C14CBA"/>
    <w:rsid w:val="00C16678"/>
    <w:rsid w:val="00C21599"/>
    <w:rsid w:val="00C35217"/>
    <w:rsid w:val="00C41372"/>
    <w:rsid w:val="00C44753"/>
    <w:rsid w:val="00C50EDC"/>
    <w:rsid w:val="00C51888"/>
    <w:rsid w:val="00C56640"/>
    <w:rsid w:val="00C6082A"/>
    <w:rsid w:val="00C61509"/>
    <w:rsid w:val="00C62668"/>
    <w:rsid w:val="00C62C53"/>
    <w:rsid w:val="00C70C4B"/>
    <w:rsid w:val="00C829CC"/>
    <w:rsid w:val="00C91212"/>
    <w:rsid w:val="00C913C2"/>
    <w:rsid w:val="00CA25E8"/>
    <w:rsid w:val="00CA2731"/>
    <w:rsid w:val="00CA4BB0"/>
    <w:rsid w:val="00CA7053"/>
    <w:rsid w:val="00CB4172"/>
    <w:rsid w:val="00CC36AC"/>
    <w:rsid w:val="00CC7AAC"/>
    <w:rsid w:val="00CC7CB2"/>
    <w:rsid w:val="00CE1B5D"/>
    <w:rsid w:val="00CE36B7"/>
    <w:rsid w:val="00CE41F5"/>
    <w:rsid w:val="00CE4391"/>
    <w:rsid w:val="00CF4250"/>
    <w:rsid w:val="00CF5AE8"/>
    <w:rsid w:val="00CF67B5"/>
    <w:rsid w:val="00D02236"/>
    <w:rsid w:val="00D105A0"/>
    <w:rsid w:val="00D11282"/>
    <w:rsid w:val="00D11D55"/>
    <w:rsid w:val="00D14569"/>
    <w:rsid w:val="00D15B0F"/>
    <w:rsid w:val="00D24068"/>
    <w:rsid w:val="00D2614B"/>
    <w:rsid w:val="00D3035E"/>
    <w:rsid w:val="00D303E4"/>
    <w:rsid w:val="00D40841"/>
    <w:rsid w:val="00D43A6E"/>
    <w:rsid w:val="00D517F9"/>
    <w:rsid w:val="00D56BD8"/>
    <w:rsid w:val="00D57ABE"/>
    <w:rsid w:val="00D664DF"/>
    <w:rsid w:val="00D6703F"/>
    <w:rsid w:val="00D72C48"/>
    <w:rsid w:val="00D74D5F"/>
    <w:rsid w:val="00D7572D"/>
    <w:rsid w:val="00D86454"/>
    <w:rsid w:val="00D90E8B"/>
    <w:rsid w:val="00DA2107"/>
    <w:rsid w:val="00DA567B"/>
    <w:rsid w:val="00DA700A"/>
    <w:rsid w:val="00DB10DE"/>
    <w:rsid w:val="00DB2718"/>
    <w:rsid w:val="00DB781C"/>
    <w:rsid w:val="00DC0BCD"/>
    <w:rsid w:val="00DC63EA"/>
    <w:rsid w:val="00DD0776"/>
    <w:rsid w:val="00DF2AE5"/>
    <w:rsid w:val="00DF3C2F"/>
    <w:rsid w:val="00DF64FE"/>
    <w:rsid w:val="00E05CBD"/>
    <w:rsid w:val="00E133C1"/>
    <w:rsid w:val="00E22023"/>
    <w:rsid w:val="00E24F6C"/>
    <w:rsid w:val="00E25C79"/>
    <w:rsid w:val="00E27C54"/>
    <w:rsid w:val="00E27E02"/>
    <w:rsid w:val="00E36DC0"/>
    <w:rsid w:val="00E36F07"/>
    <w:rsid w:val="00E37F60"/>
    <w:rsid w:val="00E4061A"/>
    <w:rsid w:val="00E40C11"/>
    <w:rsid w:val="00E51D7C"/>
    <w:rsid w:val="00E5314E"/>
    <w:rsid w:val="00E538A2"/>
    <w:rsid w:val="00E62AD9"/>
    <w:rsid w:val="00E73EC2"/>
    <w:rsid w:val="00E757CD"/>
    <w:rsid w:val="00E76293"/>
    <w:rsid w:val="00E773EF"/>
    <w:rsid w:val="00E83B01"/>
    <w:rsid w:val="00E841D0"/>
    <w:rsid w:val="00E84CB6"/>
    <w:rsid w:val="00E9363B"/>
    <w:rsid w:val="00E963F1"/>
    <w:rsid w:val="00E966EE"/>
    <w:rsid w:val="00EA78F0"/>
    <w:rsid w:val="00EB1D83"/>
    <w:rsid w:val="00EB3AB1"/>
    <w:rsid w:val="00EC2261"/>
    <w:rsid w:val="00EC7DCC"/>
    <w:rsid w:val="00ED2B43"/>
    <w:rsid w:val="00EF0F0F"/>
    <w:rsid w:val="00EF5378"/>
    <w:rsid w:val="00F01F55"/>
    <w:rsid w:val="00F22C55"/>
    <w:rsid w:val="00F270CF"/>
    <w:rsid w:val="00F33D4D"/>
    <w:rsid w:val="00F34347"/>
    <w:rsid w:val="00F34C63"/>
    <w:rsid w:val="00F35C2C"/>
    <w:rsid w:val="00F44F0C"/>
    <w:rsid w:val="00F45974"/>
    <w:rsid w:val="00F57429"/>
    <w:rsid w:val="00F66D00"/>
    <w:rsid w:val="00F67E43"/>
    <w:rsid w:val="00F72E1D"/>
    <w:rsid w:val="00F733D2"/>
    <w:rsid w:val="00F74FE7"/>
    <w:rsid w:val="00F8500E"/>
    <w:rsid w:val="00F8649D"/>
    <w:rsid w:val="00F87CF1"/>
    <w:rsid w:val="00F9035A"/>
    <w:rsid w:val="00F973AF"/>
    <w:rsid w:val="00FA4104"/>
    <w:rsid w:val="00FA6695"/>
    <w:rsid w:val="00FB7E0A"/>
    <w:rsid w:val="00FE3EA1"/>
    <w:rsid w:val="00FE4394"/>
    <w:rsid w:val="00FE52AD"/>
    <w:rsid w:val="00FE5547"/>
    <w:rsid w:val="00FE6C17"/>
    <w:rsid w:val="00FF15E9"/>
    <w:rsid w:val="00FF6E4A"/>
    <w:rsid w:val="05CB51D4"/>
    <w:rsid w:val="09473326"/>
    <w:rsid w:val="13BE078F"/>
    <w:rsid w:val="178815FE"/>
    <w:rsid w:val="1BED7C28"/>
    <w:rsid w:val="1C4A0E21"/>
    <w:rsid w:val="1F6B7D7F"/>
    <w:rsid w:val="25FF7B35"/>
    <w:rsid w:val="27AB5FBF"/>
    <w:rsid w:val="28026780"/>
    <w:rsid w:val="28DA41F9"/>
    <w:rsid w:val="498A5B11"/>
    <w:rsid w:val="4A5009AE"/>
    <w:rsid w:val="4BC333F6"/>
    <w:rsid w:val="4D09393D"/>
    <w:rsid w:val="4DD71818"/>
    <w:rsid w:val="4EFD50E0"/>
    <w:rsid w:val="51A80954"/>
    <w:rsid w:val="51FA569C"/>
    <w:rsid w:val="52BD603A"/>
    <w:rsid w:val="536C539F"/>
    <w:rsid w:val="57AC3A7D"/>
    <w:rsid w:val="66A27F4E"/>
    <w:rsid w:val="66E15097"/>
    <w:rsid w:val="6C4A58F3"/>
    <w:rsid w:val="6C900A85"/>
    <w:rsid w:val="6F3A1223"/>
    <w:rsid w:val="78166CE4"/>
    <w:rsid w:val="7A682F85"/>
    <w:rsid w:val="7E1D530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kern w:val="0"/>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Date"/>
    <w:basedOn w:val="1"/>
    <w:next w:val="1"/>
    <w:link w:val="30"/>
    <w:qFormat/>
    <w:uiPriority w:val="0"/>
    <w:rPr>
      <w:rFonts w:ascii="宋体"/>
      <w:sz w:val="32"/>
    </w:rPr>
  </w:style>
  <w:style w:type="paragraph" w:styleId="9">
    <w:name w:val="Balloon Text"/>
    <w:basedOn w:val="1"/>
    <w:qFormat/>
    <w:uiPriority w:val="0"/>
    <w:rPr>
      <w:sz w:val="18"/>
      <w:szCs w:val="18"/>
    </w:rPr>
  </w:style>
  <w:style w:type="paragraph" w:styleId="10">
    <w:name w:val="footer"/>
    <w:basedOn w:val="1"/>
    <w:link w:val="5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3"/>
    <w:next w:val="4"/>
    <w:link w:val="25"/>
    <w:qFormat/>
    <w:uiPriority w:val="0"/>
    <w:pPr>
      <w:spacing w:before="240" w:after="60" w:line="312" w:lineRule="auto"/>
      <w:jc w:val="left"/>
    </w:pPr>
    <w:rPr>
      <w:bCs w:val="0"/>
      <w:kern w:val="28"/>
      <w:sz w:val="24"/>
    </w:rPr>
  </w:style>
  <w:style w:type="paragraph" w:styleId="13">
    <w:name w:val="footnote text"/>
    <w:basedOn w:val="1"/>
    <w:link w:val="31"/>
    <w:qFormat/>
    <w:uiPriority w:val="0"/>
    <w:pPr>
      <w:snapToGrid w:val="0"/>
      <w:jc w:val="left"/>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2"/>
    <w:next w:val="3"/>
    <w:link w:val="23"/>
    <w:qFormat/>
    <w:uiPriority w:val="10"/>
    <w:pPr>
      <w:keepNext w:val="0"/>
      <w:keepLines w:val="0"/>
      <w:spacing w:before="240" w:after="60" w:line="240" w:lineRule="auto"/>
      <w:jc w:val="center"/>
    </w:pPr>
    <w:rPr>
      <w:rFonts w:ascii="Cambria" w:hAnsi="Cambria"/>
      <w:kern w:val="0"/>
      <w:sz w:val="32"/>
      <w:szCs w:val="32"/>
    </w:rPr>
  </w:style>
  <w:style w:type="paragraph" w:styleId="16">
    <w:name w:val="annotation subject"/>
    <w:basedOn w:val="7"/>
    <w:next w:val="7"/>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qFormat/>
    <w:uiPriority w:val="0"/>
    <w:rPr>
      <w:sz w:val="21"/>
      <w:szCs w:val="21"/>
    </w:rPr>
  </w:style>
  <w:style w:type="character" w:styleId="22">
    <w:name w:val="footnote reference"/>
    <w:qFormat/>
    <w:uiPriority w:val="0"/>
    <w:rPr>
      <w:vertAlign w:val="superscript"/>
    </w:rPr>
  </w:style>
  <w:style w:type="character" w:customStyle="1" w:styleId="23">
    <w:name w:val="标题 Char"/>
    <w:link w:val="15"/>
    <w:qFormat/>
    <w:uiPriority w:val="10"/>
    <w:rPr>
      <w:rFonts w:ascii="Cambria" w:hAnsi="Cambria" w:cs="Times New Roman"/>
      <w:b/>
      <w:bCs/>
      <w:sz w:val="32"/>
      <w:szCs w:val="32"/>
    </w:rPr>
  </w:style>
  <w:style w:type="character" w:customStyle="1" w:styleId="24">
    <w:name w:val="标题 2 Char"/>
    <w:link w:val="3"/>
    <w:qFormat/>
    <w:uiPriority w:val="9"/>
    <w:rPr>
      <w:rFonts w:ascii="Cambria" w:hAnsi="Cambria" w:eastAsia="宋体" w:cs="Times New Roman"/>
      <w:b/>
      <w:bCs/>
      <w:sz w:val="32"/>
      <w:szCs w:val="32"/>
    </w:rPr>
  </w:style>
  <w:style w:type="character" w:customStyle="1" w:styleId="25">
    <w:name w:val="副标题 Char"/>
    <w:link w:val="12"/>
    <w:qFormat/>
    <w:uiPriority w:val="0"/>
    <w:rPr>
      <w:rFonts w:ascii="Cambria" w:hAnsi="Cambria" w:eastAsia="宋体" w:cs="Times New Roman"/>
      <w:b/>
      <w:kern w:val="28"/>
      <w:sz w:val="24"/>
      <w:szCs w:val="32"/>
    </w:rPr>
  </w:style>
  <w:style w:type="character" w:customStyle="1" w:styleId="26">
    <w:name w:val="CODE"/>
    <w:qFormat/>
    <w:uiPriority w:val="0"/>
    <w:rPr>
      <w:rFonts w:ascii="Courier New" w:hAnsi="Courier New"/>
      <w:spacing w:val="-10"/>
      <w:sz w:val="20"/>
      <w:lang w:val="en-GB" w:eastAsia="zh-CN"/>
    </w:rPr>
  </w:style>
  <w:style w:type="character" w:customStyle="1" w:styleId="27">
    <w:name w:val="标题 3 Char"/>
    <w:link w:val="4"/>
    <w:qFormat/>
    <w:uiPriority w:val="9"/>
    <w:rPr>
      <w:b/>
      <w:bCs/>
      <w:sz w:val="32"/>
      <w:szCs w:val="32"/>
    </w:rPr>
  </w:style>
  <w:style w:type="character" w:customStyle="1" w:styleId="28">
    <w:name w:val="标题 4 Char"/>
    <w:link w:val="5"/>
    <w:semiHidden/>
    <w:qFormat/>
    <w:uiPriority w:val="0"/>
    <w:rPr>
      <w:rFonts w:ascii="Cambria" w:hAnsi="Cambria" w:eastAsia="宋体" w:cs="Times New Roman"/>
      <w:b/>
      <w:bCs/>
      <w:sz w:val="28"/>
      <w:szCs w:val="28"/>
    </w:rPr>
  </w:style>
  <w:style w:type="character" w:customStyle="1" w:styleId="29">
    <w:name w:val="标题 1 Char"/>
    <w:link w:val="2"/>
    <w:qFormat/>
    <w:uiPriority w:val="9"/>
    <w:rPr>
      <w:b/>
      <w:bCs/>
      <w:kern w:val="44"/>
      <w:sz w:val="44"/>
      <w:szCs w:val="44"/>
    </w:rPr>
  </w:style>
  <w:style w:type="character" w:customStyle="1" w:styleId="30">
    <w:name w:val="日期 Char"/>
    <w:link w:val="8"/>
    <w:qFormat/>
    <w:uiPriority w:val="0"/>
    <w:rPr>
      <w:rFonts w:ascii="宋体"/>
      <w:kern w:val="2"/>
      <w:sz w:val="32"/>
    </w:rPr>
  </w:style>
  <w:style w:type="character" w:customStyle="1" w:styleId="31">
    <w:name w:val="脚注文本 Char"/>
    <w:link w:val="13"/>
    <w:qFormat/>
    <w:uiPriority w:val="0"/>
    <w:rPr>
      <w:kern w:val="2"/>
      <w:sz w:val="18"/>
      <w:szCs w:val="18"/>
    </w:rPr>
  </w:style>
  <w:style w:type="paragraph" w:customStyle="1" w:styleId="32">
    <w:name w:val="XBRL标题5"/>
    <w:basedOn w:val="12"/>
    <w:next w:val="5"/>
    <w:qFormat/>
    <w:uiPriority w:val="0"/>
    <w:pPr>
      <w:spacing w:beforeLines="50" w:afterLines="50" w:line="240" w:lineRule="auto"/>
      <w:outlineLvl w:val="9"/>
    </w:pPr>
    <w:rPr>
      <w:bCs/>
    </w:rPr>
  </w:style>
  <w:style w:type="paragraph" w:customStyle="1" w:styleId="33">
    <w:name w:val="XBRL标题2"/>
    <w:basedOn w:val="12"/>
    <w:next w:val="5"/>
    <w:qFormat/>
    <w:uiPriority w:val="0"/>
    <w:pPr>
      <w:spacing w:beforeLines="50" w:afterLines="50" w:line="240" w:lineRule="auto"/>
    </w:pPr>
    <w:rPr>
      <w:bCs/>
    </w:rPr>
  </w:style>
  <w:style w:type="paragraph" w:customStyle="1" w:styleId="34">
    <w:name w:val="XBRLTitle4"/>
    <w:basedOn w:val="12"/>
    <w:next w:val="5"/>
    <w:qFormat/>
    <w:uiPriority w:val="0"/>
    <w:pPr>
      <w:numPr>
        <w:ilvl w:val="3"/>
        <w:numId w:val="1"/>
      </w:numPr>
      <w:spacing w:beforeLines="50" w:afterLines="50" w:line="240" w:lineRule="auto"/>
      <w:outlineLvl w:val="9"/>
    </w:pPr>
    <w:rPr>
      <w:bCs/>
    </w:rPr>
  </w:style>
  <w:style w:type="paragraph" w:customStyle="1" w:styleId="35">
    <w:name w:val="XBRL标题1"/>
    <w:basedOn w:val="2"/>
    <w:next w:val="3"/>
    <w:qFormat/>
    <w:uiPriority w:val="0"/>
    <w:pPr>
      <w:spacing w:beforeLines="50" w:afterLines="50" w:line="240" w:lineRule="auto"/>
      <w:jc w:val="center"/>
    </w:pPr>
    <w:rPr>
      <w:rFonts w:ascii="Cambria" w:hAnsi="Cambria"/>
      <w:sz w:val="28"/>
    </w:rPr>
  </w:style>
  <w:style w:type="paragraph" w:customStyle="1" w:styleId="36">
    <w:name w:val="次标题"/>
    <w:basedOn w:val="4"/>
    <w:next w:val="1"/>
    <w:qFormat/>
    <w:uiPriority w:val="0"/>
    <w:pPr>
      <w:jc w:val="left"/>
    </w:pPr>
    <w:rPr>
      <w:rFonts w:ascii="宋体" w:hAnsi="宋体"/>
      <w:sz w:val="24"/>
      <w:szCs w:val="24"/>
    </w:rPr>
  </w:style>
  <w:style w:type="paragraph" w:customStyle="1" w:styleId="37">
    <w:name w:val="XBRLTitle5"/>
    <w:basedOn w:val="12"/>
    <w:next w:val="5"/>
    <w:qFormat/>
    <w:uiPriority w:val="0"/>
    <w:pPr>
      <w:numPr>
        <w:ilvl w:val="4"/>
        <w:numId w:val="1"/>
      </w:numPr>
      <w:spacing w:beforeLines="50" w:afterLines="50" w:line="240" w:lineRule="auto"/>
      <w:outlineLvl w:val="9"/>
    </w:pPr>
    <w:rPr>
      <w:bCs/>
    </w:rPr>
  </w:style>
  <w:style w:type="paragraph" w:customStyle="1" w:styleId="38">
    <w:name w:val="XBRL标题4"/>
    <w:basedOn w:val="12"/>
    <w:next w:val="5"/>
    <w:qFormat/>
    <w:uiPriority w:val="0"/>
    <w:pPr>
      <w:spacing w:beforeLines="50" w:afterLines="50" w:line="240" w:lineRule="auto"/>
      <w:outlineLvl w:val="9"/>
    </w:pPr>
    <w:rPr>
      <w:bCs/>
    </w:rPr>
  </w:style>
  <w:style w:type="paragraph" w:customStyle="1" w:styleId="39">
    <w:name w:val="XBRLTitle2"/>
    <w:basedOn w:val="12"/>
    <w:next w:val="5"/>
    <w:qFormat/>
    <w:uiPriority w:val="0"/>
    <w:pPr>
      <w:numPr>
        <w:ilvl w:val="1"/>
        <w:numId w:val="1"/>
      </w:numPr>
      <w:spacing w:beforeLines="50" w:afterLines="50" w:line="240" w:lineRule="auto"/>
    </w:pPr>
    <w:rPr>
      <w:bCs/>
    </w:rPr>
  </w:style>
  <w:style w:type="paragraph" w:customStyle="1" w:styleId="40">
    <w:name w:val="Char Char Char Char Char Char1 Char Char Char"/>
    <w:basedOn w:val="1"/>
    <w:qFormat/>
    <w:uiPriority w:val="0"/>
    <w:pPr>
      <w:autoSpaceDE w:val="0"/>
      <w:autoSpaceDN w:val="0"/>
      <w:adjustRightInd w:val="0"/>
      <w:jc w:val="left"/>
      <w:textAlignment w:val="baseline"/>
    </w:pPr>
    <w:rPr>
      <w:rFonts w:ascii="宋体"/>
      <w:kern w:val="0"/>
      <w:sz w:val="34"/>
    </w:rPr>
  </w:style>
  <w:style w:type="paragraph" w:customStyle="1" w:styleId="41">
    <w:name w:val="XBRLTitle3"/>
    <w:basedOn w:val="12"/>
    <w:next w:val="5"/>
    <w:qFormat/>
    <w:uiPriority w:val="0"/>
    <w:pPr>
      <w:numPr>
        <w:ilvl w:val="2"/>
        <w:numId w:val="1"/>
      </w:numPr>
      <w:spacing w:beforeLines="50" w:afterLines="50" w:line="240" w:lineRule="auto"/>
      <w:outlineLvl w:val="9"/>
    </w:pPr>
    <w:rPr>
      <w:bCs/>
    </w:rPr>
  </w:style>
  <w:style w:type="paragraph" w:customStyle="1" w:styleId="42">
    <w:name w:val="XBRLTitle1"/>
    <w:basedOn w:val="2"/>
    <w:next w:val="3"/>
    <w:qFormat/>
    <w:uiPriority w:val="0"/>
    <w:pPr>
      <w:numPr>
        <w:ilvl w:val="0"/>
        <w:numId w:val="1"/>
      </w:numPr>
      <w:spacing w:beforeLines="50" w:afterLines="50" w:line="240" w:lineRule="auto"/>
      <w:jc w:val="center"/>
    </w:pPr>
    <w:rPr>
      <w:rFonts w:ascii="Cambria" w:hAnsi="Cambria"/>
      <w:sz w:val="28"/>
    </w:rPr>
  </w:style>
  <w:style w:type="paragraph" w:customStyle="1" w:styleId="4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44">
    <w:name w:val="XBRL标题6"/>
    <w:basedOn w:val="12"/>
    <w:next w:val="5"/>
    <w:qFormat/>
    <w:uiPriority w:val="0"/>
    <w:pPr>
      <w:spacing w:beforeLines="50" w:afterLines="50" w:line="240" w:lineRule="auto"/>
      <w:outlineLvl w:val="9"/>
    </w:pPr>
    <w:rPr>
      <w:bCs/>
    </w:rPr>
  </w:style>
  <w:style w:type="paragraph" w:customStyle="1" w:styleId="45">
    <w:name w:val="Char"/>
    <w:basedOn w:val="1"/>
    <w:qFormat/>
    <w:uiPriority w:val="0"/>
  </w:style>
  <w:style w:type="paragraph" w:customStyle="1" w:styleId="46">
    <w:name w:val="XBRL标题3"/>
    <w:basedOn w:val="12"/>
    <w:next w:val="5"/>
    <w:qFormat/>
    <w:uiPriority w:val="0"/>
    <w:pPr>
      <w:spacing w:beforeLines="50" w:afterLines="50" w:line="240" w:lineRule="auto"/>
      <w:outlineLvl w:val="9"/>
    </w:pPr>
    <w:rPr>
      <w:bCs/>
    </w:rPr>
  </w:style>
  <w:style w:type="paragraph" w:customStyle="1" w:styleId="47">
    <w:name w:val="XBRLTitle6"/>
    <w:basedOn w:val="12"/>
    <w:next w:val="5"/>
    <w:qFormat/>
    <w:uiPriority w:val="0"/>
    <w:pPr>
      <w:numPr>
        <w:ilvl w:val="5"/>
        <w:numId w:val="1"/>
      </w:numPr>
      <w:spacing w:beforeLines="50" w:afterLines="50" w:line="240" w:lineRule="auto"/>
      <w:outlineLvl w:val="9"/>
    </w:pPr>
    <w:rPr>
      <w:bCs/>
    </w:rPr>
  </w:style>
  <w:style w:type="paragraph" w:customStyle="1" w:styleId="4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styleId="49">
    <w:name w:val="Placeholder Text"/>
    <w:unhideWhenUsed/>
    <w:qFormat/>
    <w:uiPriority w:val="99"/>
    <w:rPr>
      <w:color w:val="auto"/>
    </w:rPr>
  </w:style>
  <w:style w:type="paragraph" w:styleId="50">
    <w:name w:val="List Paragraph"/>
    <w:basedOn w:val="1"/>
    <w:qFormat/>
    <w:uiPriority w:val="99"/>
    <w:pPr>
      <w:ind w:firstLine="420" w:firstLineChars="200"/>
    </w:pPr>
  </w:style>
  <w:style w:type="character" w:customStyle="1" w:styleId="51">
    <w:name w:val="页脚 Char"/>
    <w:link w:val="10"/>
    <w:qFormat/>
    <w:uiPriority w:val="99"/>
    <w:rPr>
      <w:kern w:val="2"/>
      <w:sz w:val="18"/>
      <w:szCs w:val="18"/>
    </w:rPr>
  </w:style>
  <w:style w:type="paragraph" w:customStyle="1" w:styleId="52">
    <w:name w:val="biaoge_center"/>
    <w:basedOn w:val="1"/>
    <w:qFormat/>
    <w:uiPriority w:val="0"/>
    <w:pPr>
      <w:widowControl/>
      <w:autoSpaceDE w:val="0"/>
      <w:autoSpaceDN w:val="0"/>
      <w:adjustRightInd w:val="0"/>
      <w:spacing w:before="29" w:line="288" w:lineRule="auto"/>
      <w:ind w:left="15"/>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1125</Words>
  <Characters>6414</Characters>
  <Lines>53</Lines>
  <Paragraphs>15</Paragraphs>
  <TotalTime>2</TotalTime>
  <ScaleCrop>false</ScaleCrop>
  <LinksUpToDate>false</LinksUpToDate>
  <CharactersWithSpaces>7524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2019-01-23T04:00:00Z</dcterms:created>
  <dc:creator>yss</dc:creator>
  <cp:lastModifiedBy>孙雯</cp:lastModifiedBy>
  <dcterms:modified xsi:type="dcterms:W3CDTF">2024-03-15T08:13:08Z</dcterms:modified>
  <dc:title>gongGaoMingCheng</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28640A2B97704221AA0BF30E3796335A</vt:lpwstr>
  </property>
</Properties>
</file>