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5CE" w:rsidRPr="000E4E39" w:rsidRDefault="00CF32B1" w:rsidP="00DA0936">
      <w:pPr>
        <w:jc w:val="center"/>
        <w:rPr>
          <w:b/>
          <w:sz w:val="28"/>
          <w:szCs w:val="28"/>
        </w:rPr>
      </w:pPr>
      <w:r>
        <w:rPr>
          <w:rFonts w:hint="eastAsia"/>
          <w:b/>
          <w:sz w:val="28"/>
          <w:szCs w:val="28"/>
        </w:rPr>
        <w:t xml:space="preserve"> </w:t>
      </w:r>
      <w:r w:rsidR="00A95BEB" w:rsidRPr="00A95BEB">
        <w:rPr>
          <w:rFonts w:hint="eastAsia"/>
          <w:b/>
          <w:sz w:val="28"/>
          <w:szCs w:val="28"/>
        </w:rPr>
        <w:t>兴</w:t>
      </w:r>
      <w:r w:rsidR="00C96097">
        <w:rPr>
          <w:rFonts w:hint="eastAsia"/>
          <w:b/>
          <w:sz w:val="28"/>
          <w:szCs w:val="28"/>
        </w:rPr>
        <w:t>诚</w:t>
      </w:r>
      <w:r w:rsidR="00C96097">
        <w:rPr>
          <w:rFonts w:hint="eastAsia"/>
          <w:b/>
          <w:sz w:val="28"/>
          <w:szCs w:val="28"/>
        </w:rPr>
        <w:t>-</w:t>
      </w:r>
      <w:r w:rsidR="00C96097">
        <w:rPr>
          <w:rFonts w:hint="eastAsia"/>
          <w:b/>
          <w:sz w:val="28"/>
          <w:szCs w:val="28"/>
        </w:rPr>
        <w:t>元葵长青</w:t>
      </w:r>
      <w:r w:rsidR="00C96097">
        <w:rPr>
          <w:rFonts w:hint="eastAsia"/>
          <w:b/>
          <w:sz w:val="28"/>
          <w:szCs w:val="28"/>
        </w:rPr>
        <w:t>17</w:t>
      </w:r>
      <w:r w:rsidR="00A95BEB" w:rsidRPr="00A95BEB">
        <w:rPr>
          <w:rFonts w:hint="eastAsia"/>
          <w:b/>
          <w:sz w:val="28"/>
          <w:szCs w:val="28"/>
        </w:rPr>
        <w:t>号</w:t>
      </w:r>
      <w:r w:rsidR="00DA0936" w:rsidRPr="000E4E39">
        <w:rPr>
          <w:rFonts w:hint="eastAsia"/>
          <w:b/>
          <w:sz w:val="28"/>
          <w:szCs w:val="28"/>
        </w:rPr>
        <w:t>资产管理计划</w:t>
      </w:r>
    </w:p>
    <w:p w:rsidR="00DA0936" w:rsidRPr="000E4E39" w:rsidRDefault="00C96097" w:rsidP="00DA0936">
      <w:pPr>
        <w:jc w:val="center"/>
        <w:rPr>
          <w:b/>
          <w:sz w:val="28"/>
          <w:szCs w:val="28"/>
        </w:rPr>
      </w:pPr>
      <w:r>
        <w:rPr>
          <w:rFonts w:hint="eastAsia"/>
          <w:b/>
          <w:sz w:val="28"/>
          <w:szCs w:val="28"/>
        </w:rPr>
        <w:t>2018</w:t>
      </w:r>
      <w:r w:rsidR="00DA0936" w:rsidRPr="000E4E39">
        <w:rPr>
          <w:rFonts w:hint="eastAsia"/>
          <w:b/>
          <w:sz w:val="28"/>
          <w:szCs w:val="28"/>
        </w:rPr>
        <w:t>年</w:t>
      </w:r>
      <w:r w:rsidR="00720D66">
        <w:rPr>
          <w:rFonts w:hint="eastAsia"/>
          <w:b/>
          <w:sz w:val="28"/>
          <w:szCs w:val="28"/>
        </w:rPr>
        <w:t>年</w:t>
      </w:r>
      <w:r w:rsidR="00DD2D24" w:rsidRPr="000E4E39">
        <w:rPr>
          <w:rFonts w:hint="eastAsia"/>
          <w:b/>
          <w:sz w:val="28"/>
          <w:szCs w:val="28"/>
        </w:rPr>
        <w:t>度</w:t>
      </w:r>
      <w:r w:rsidR="00DA0936" w:rsidRPr="000E4E39">
        <w:rPr>
          <w:rFonts w:hint="eastAsia"/>
          <w:b/>
          <w:sz w:val="28"/>
          <w:szCs w:val="28"/>
        </w:rPr>
        <w:t>资产管理报告</w:t>
      </w:r>
    </w:p>
    <w:p w:rsidR="00DA0936" w:rsidRPr="000E4E39" w:rsidRDefault="00DA0936" w:rsidP="00DA0936">
      <w:pPr>
        <w:jc w:val="center"/>
        <w:rPr>
          <w:b/>
          <w:sz w:val="28"/>
          <w:szCs w:val="28"/>
        </w:rPr>
      </w:pPr>
      <w:r w:rsidRPr="000E4E39">
        <w:rPr>
          <w:rFonts w:hint="eastAsia"/>
          <w:b/>
          <w:sz w:val="28"/>
          <w:szCs w:val="28"/>
        </w:rPr>
        <w:t>（</w:t>
      </w:r>
      <w:r w:rsidR="00DD2D24" w:rsidRPr="000E4E39">
        <w:rPr>
          <w:rFonts w:hint="eastAsia"/>
          <w:b/>
          <w:sz w:val="28"/>
          <w:szCs w:val="28"/>
        </w:rPr>
        <w:t>201</w:t>
      </w:r>
      <w:r w:rsidR="00C96097">
        <w:rPr>
          <w:rFonts w:hint="eastAsia"/>
          <w:b/>
          <w:sz w:val="28"/>
          <w:szCs w:val="28"/>
        </w:rPr>
        <w:t>8</w:t>
      </w:r>
      <w:r w:rsidRPr="000E4E39">
        <w:rPr>
          <w:rFonts w:hint="eastAsia"/>
          <w:b/>
          <w:sz w:val="28"/>
          <w:szCs w:val="28"/>
        </w:rPr>
        <w:t>年</w:t>
      </w:r>
      <w:r w:rsidR="00720D66">
        <w:rPr>
          <w:rFonts w:hint="eastAsia"/>
          <w:b/>
          <w:sz w:val="28"/>
          <w:szCs w:val="28"/>
        </w:rPr>
        <w:t>1</w:t>
      </w:r>
      <w:r w:rsidR="00DD2D24" w:rsidRPr="000E4E39">
        <w:rPr>
          <w:rFonts w:hint="eastAsia"/>
          <w:b/>
          <w:sz w:val="28"/>
          <w:szCs w:val="28"/>
        </w:rPr>
        <w:t>月</w:t>
      </w:r>
      <w:r w:rsidR="00750EAE">
        <w:rPr>
          <w:rFonts w:hint="eastAsia"/>
          <w:b/>
          <w:sz w:val="28"/>
          <w:szCs w:val="28"/>
        </w:rPr>
        <w:t>1</w:t>
      </w:r>
      <w:r w:rsidR="00210EA5" w:rsidRPr="000E4E39">
        <w:rPr>
          <w:rFonts w:hint="eastAsia"/>
          <w:b/>
          <w:sz w:val="28"/>
          <w:szCs w:val="28"/>
        </w:rPr>
        <w:t>日</w:t>
      </w:r>
      <w:r w:rsidRPr="000E4E39">
        <w:rPr>
          <w:rFonts w:hint="eastAsia"/>
          <w:b/>
          <w:sz w:val="28"/>
          <w:szCs w:val="28"/>
        </w:rPr>
        <w:t>-</w:t>
      </w:r>
      <w:r w:rsidR="00DD2D24" w:rsidRPr="000E4E39">
        <w:rPr>
          <w:rFonts w:hint="eastAsia"/>
          <w:b/>
          <w:sz w:val="28"/>
          <w:szCs w:val="28"/>
        </w:rPr>
        <w:t>201</w:t>
      </w:r>
      <w:r w:rsidR="00C96097">
        <w:rPr>
          <w:rFonts w:hint="eastAsia"/>
          <w:b/>
          <w:sz w:val="28"/>
          <w:szCs w:val="28"/>
        </w:rPr>
        <w:t>8</w:t>
      </w:r>
      <w:r w:rsidRPr="000E4E39">
        <w:rPr>
          <w:rFonts w:hint="eastAsia"/>
          <w:b/>
          <w:sz w:val="28"/>
          <w:szCs w:val="28"/>
        </w:rPr>
        <w:t>年</w:t>
      </w:r>
      <w:r w:rsidR="00B92AB6">
        <w:rPr>
          <w:rFonts w:hint="eastAsia"/>
          <w:b/>
          <w:sz w:val="28"/>
          <w:szCs w:val="28"/>
        </w:rPr>
        <w:t>12</w:t>
      </w:r>
      <w:r w:rsidR="00DD2D24" w:rsidRPr="000E4E39">
        <w:rPr>
          <w:rFonts w:hint="eastAsia"/>
          <w:b/>
          <w:sz w:val="28"/>
          <w:szCs w:val="28"/>
        </w:rPr>
        <w:t>月</w:t>
      </w:r>
      <w:r w:rsidR="00DD2D24" w:rsidRPr="000E4E39">
        <w:rPr>
          <w:rFonts w:hint="eastAsia"/>
          <w:b/>
          <w:sz w:val="28"/>
          <w:szCs w:val="28"/>
        </w:rPr>
        <w:t>3</w:t>
      </w:r>
      <w:r w:rsidR="00B92AB6">
        <w:rPr>
          <w:rFonts w:hint="eastAsia"/>
          <w:b/>
          <w:sz w:val="28"/>
          <w:szCs w:val="28"/>
        </w:rPr>
        <w:t>1</w:t>
      </w:r>
      <w:r w:rsidR="00210EA5" w:rsidRPr="000E4E39">
        <w:rPr>
          <w:rFonts w:hint="eastAsia"/>
          <w:b/>
          <w:sz w:val="28"/>
          <w:szCs w:val="28"/>
        </w:rPr>
        <w:t>日</w:t>
      </w:r>
      <w:r w:rsidRPr="000E4E39">
        <w:rPr>
          <w:rFonts w:hint="eastAsia"/>
          <w:b/>
          <w:sz w:val="28"/>
          <w:szCs w:val="28"/>
        </w:rPr>
        <w:t>）</w:t>
      </w: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rPr>
          <w:b/>
          <w:sz w:val="28"/>
          <w:szCs w:val="28"/>
        </w:rPr>
      </w:pPr>
      <w:r w:rsidRPr="000E4E39">
        <w:rPr>
          <w:rFonts w:hint="eastAsia"/>
          <w:b/>
          <w:sz w:val="28"/>
          <w:szCs w:val="28"/>
        </w:rPr>
        <w:t>资产管理人：兴证期货有限公司</w:t>
      </w:r>
    </w:p>
    <w:p w:rsidR="00A105A9" w:rsidRPr="000E4E39" w:rsidRDefault="00626E55" w:rsidP="00DA0936">
      <w:pPr>
        <w:jc w:val="center"/>
        <w:rPr>
          <w:b/>
          <w:sz w:val="28"/>
          <w:szCs w:val="28"/>
        </w:rPr>
      </w:pPr>
      <w:r w:rsidRPr="000E4E39">
        <w:rPr>
          <w:rFonts w:hint="eastAsia"/>
          <w:b/>
          <w:sz w:val="28"/>
          <w:szCs w:val="28"/>
        </w:rPr>
        <w:t xml:space="preserve"> </w:t>
      </w:r>
      <w:r w:rsidR="006B4FBA" w:rsidRPr="000E4E39">
        <w:rPr>
          <w:rFonts w:hint="eastAsia"/>
          <w:b/>
          <w:sz w:val="28"/>
          <w:szCs w:val="28"/>
        </w:rPr>
        <w:t xml:space="preserve">   </w:t>
      </w:r>
      <w:r w:rsidR="00A95BEB">
        <w:rPr>
          <w:rFonts w:hint="eastAsia"/>
          <w:b/>
          <w:sz w:val="28"/>
          <w:szCs w:val="28"/>
        </w:rPr>
        <w:t xml:space="preserve">        </w:t>
      </w:r>
      <w:r w:rsidR="00750EAE">
        <w:rPr>
          <w:rFonts w:hint="eastAsia"/>
          <w:b/>
          <w:sz w:val="28"/>
          <w:szCs w:val="28"/>
        </w:rPr>
        <w:t xml:space="preserve"> </w:t>
      </w:r>
      <w:r w:rsidR="00A105A9" w:rsidRPr="000E4E39">
        <w:rPr>
          <w:rFonts w:hint="eastAsia"/>
          <w:b/>
          <w:sz w:val="28"/>
          <w:szCs w:val="28"/>
        </w:rPr>
        <w:t>资产托管人：</w:t>
      </w:r>
      <w:r w:rsidR="00A95BEB" w:rsidRPr="00A95BEB">
        <w:rPr>
          <w:rFonts w:hint="eastAsia"/>
          <w:b/>
          <w:sz w:val="28"/>
          <w:szCs w:val="28"/>
        </w:rPr>
        <w:t>招商银行股份有限公司</w:t>
      </w:r>
      <w:r w:rsidR="0052711E">
        <w:rPr>
          <w:rFonts w:hint="eastAsia"/>
          <w:b/>
          <w:sz w:val="28"/>
          <w:szCs w:val="28"/>
        </w:rPr>
        <w:t>北京</w:t>
      </w:r>
      <w:r w:rsidR="00A95BEB" w:rsidRPr="00A95BEB">
        <w:rPr>
          <w:rFonts w:hint="eastAsia"/>
          <w:b/>
          <w:sz w:val="28"/>
          <w:szCs w:val="28"/>
        </w:rPr>
        <w:t>分行</w:t>
      </w:r>
    </w:p>
    <w:p w:rsidR="00A105A9" w:rsidRPr="000E4E39" w:rsidRDefault="00BF5A18" w:rsidP="00DA0936">
      <w:pPr>
        <w:jc w:val="center"/>
        <w:rPr>
          <w:b/>
          <w:sz w:val="28"/>
          <w:szCs w:val="28"/>
          <w:shd w:val="pct15" w:color="auto" w:fill="FFFFFF"/>
        </w:rPr>
      </w:pPr>
      <w:r w:rsidRPr="000E4E39">
        <w:rPr>
          <w:rFonts w:hint="eastAsia"/>
          <w:b/>
          <w:sz w:val="28"/>
          <w:szCs w:val="28"/>
        </w:rPr>
        <w:t>报告送出日期：</w:t>
      </w:r>
      <w:r w:rsidRPr="000E4E39">
        <w:rPr>
          <w:rFonts w:hint="eastAsia"/>
          <w:b/>
          <w:sz w:val="28"/>
          <w:szCs w:val="28"/>
        </w:rPr>
        <w:t>201</w:t>
      </w:r>
      <w:r w:rsidR="009B17D3">
        <w:rPr>
          <w:rFonts w:hint="eastAsia"/>
          <w:b/>
          <w:sz w:val="28"/>
          <w:szCs w:val="28"/>
        </w:rPr>
        <w:t>9</w:t>
      </w:r>
      <w:r w:rsidRPr="000E4E39">
        <w:rPr>
          <w:rFonts w:hint="eastAsia"/>
          <w:b/>
          <w:sz w:val="28"/>
          <w:szCs w:val="28"/>
        </w:rPr>
        <w:t>年</w:t>
      </w:r>
      <w:r w:rsidR="00720D66">
        <w:rPr>
          <w:rFonts w:hint="eastAsia"/>
          <w:b/>
          <w:sz w:val="28"/>
          <w:szCs w:val="28"/>
        </w:rPr>
        <w:t>3</w:t>
      </w:r>
      <w:r w:rsidRPr="000E4E39">
        <w:rPr>
          <w:rFonts w:hint="eastAsia"/>
          <w:b/>
          <w:sz w:val="28"/>
          <w:szCs w:val="28"/>
        </w:rPr>
        <w:t>月</w:t>
      </w:r>
      <w:r w:rsidR="00486C1F">
        <w:rPr>
          <w:rFonts w:hint="eastAsia"/>
          <w:b/>
          <w:sz w:val="28"/>
          <w:szCs w:val="28"/>
        </w:rPr>
        <w:t>1</w:t>
      </w:r>
      <w:r w:rsidR="00F95D2C">
        <w:rPr>
          <w:rFonts w:hint="eastAsia"/>
          <w:b/>
          <w:sz w:val="28"/>
          <w:szCs w:val="28"/>
        </w:rPr>
        <w:t>2</w:t>
      </w:r>
      <w:r w:rsidRPr="000E4E39">
        <w:rPr>
          <w:rFonts w:hint="eastAsia"/>
          <w:b/>
          <w:sz w:val="28"/>
          <w:szCs w:val="28"/>
        </w:rPr>
        <w:t>日</w:t>
      </w:r>
    </w:p>
    <w:p w:rsidR="00A105A9" w:rsidRPr="000E4E39" w:rsidRDefault="00A105A9" w:rsidP="00DA0936">
      <w:pPr>
        <w:jc w:val="center"/>
      </w:pPr>
    </w:p>
    <w:p w:rsidR="00A105A9" w:rsidRPr="00CF32B1" w:rsidRDefault="00A105A9" w:rsidP="00DA0936">
      <w:pPr>
        <w:jc w:val="center"/>
      </w:pPr>
    </w:p>
    <w:p w:rsidR="00A105A9" w:rsidRPr="000E4E39" w:rsidRDefault="00A105A9" w:rsidP="00DA0936">
      <w:pPr>
        <w:jc w:val="center"/>
      </w:pPr>
    </w:p>
    <w:p w:rsidR="00A105A9" w:rsidRPr="000E4E39" w:rsidRDefault="00A105A9" w:rsidP="00DA0936">
      <w:pPr>
        <w:jc w:val="center"/>
      </w:pPr>
    </w:p>
    <w:p w:rsidR="00561CD8" w:rsidRPr="000E4E39" w:rsidRDefault="00561CD8" w:rsidP="00561CD8">
      <w:pPr>
        <w:jc w:val="center"/>
        <w:rPr>
          <w:b/>
          <w:sz w:val="28"/>
          <w:szCs w:val="28"/>
        </w:rPr>
      </w:pPr>
      <w:r w:rsidRPr="00A95BEB">
        <w:rPr>
          <w:rFonts w:hint="eastAsia"/>
          <w:b/>
          <w:sz w:val="28"/>
          <w:szCs w:val="28"/>
        </w:rPr>
        <w:lastRenderedPageBreak/>
        <w:t>兴</w:t>
      </w:r>
      <w:r>
        <w:rPr>
          <w:rFonts w:hint="eastAsia"/>
          <w:b/>
          <w:sz w:val="28"/>
          <w:szCs w:val="28"/>
        </w:rPr>
        <w:t>诚</w:t>
      </w:r>
      <w:r>
        <w:rPr>
          <w:rFonts w:hint="eastAsia"/>
          <w:b/>
          <w:sz w:val="28"/>
          <w:szCs w:val="28"/>
        </w:rPr>
        <w:t>-</w:t>
      </w:r>
      <w:r>
        <w:rPr>
          <w:rFonts w:hint="eastAsia"/>
          <w:b/>
          <w:sz w:val="28"/>
          <w:szCs w:val="28"/>
        </w:rPr>
        <w:t>元葵长青</w:t>
      </w:r>
      <w:r>
        <w:rPr>
          <w:rFonts w:hint="eastAsia"/>
          <w:b/>
          <w:sz w:val="28"/>
          <w:szCs w:val="28"/>
        </w:rPr>
        <w:t>17</w:t>
      </w:r>
      <w:r w:rsidRPr="00A95BEB">
        <w:rPr>
          <w:rFonts w:hint="eastAsia"/>
          <w:b/>
          <w:sz w:val="28"/>
          <w:szCs w:val="28"/>
        </w:rPr>
        <w:t>号</w:t>
      </w:r>
      <w:r w:rsidRPr="000E4E39">
        <w:rPr>
          <w:rFonts w:hint="eastAsia"/>
          <w:b/>
          <w:sz w:val="28"/>
          <w:szCs w:val="28"/>
        </w:rPr>
        <w:t>资产管理计划</w:t>
      </w:r>
    </w:p>
    <w:p w:rsidR="00561CD8" w:rsidRPr="000E4E39" w:rsidRDefault="00561CD8" w:rsidP="00561CD8">
      <w:pPr>
        <w:jc w:val="center"/>
        <w:rPr>
          <w:b/>
          <w:sz w:val="28"/>
          <w:szCs w:val="28"/>
        </w:rPr>
      </w:pPr>
      <w:r>
        <w:rPr>
          <w:rFonts w:hint="eastAsia"/>
          <w:b/>
          <w:sz w:val="28"/>
          <w:szCs w:val="28"/>
        </w:rPr>
        <w:t>2018</w:t>
      </w:r>
      <w:r w:rsidRPr="000E4E39">
        <w:rPr>
          <w:rFonts w:hint="eastAsia"/>
          <w:b/>
          <w:sz w:val="28"/>
          <w:szCs w:val="28"/>
        </w:rPr>
        <w:t>年</w:t>
      </w:r>
      <w:r w:rsidR="00720D66">
        <w:rPr>
          <w:rFonts w:hint="eastAsia"/>
          <w:b/>
          <w:sz w:val="28"/>
          <w:szCs w:val="28"/>
        </w:rPr>
        <w:t>年</w:t>
      </w:r>
      <w:r w:rsidRPr="000E4E39">
        <w:rPr>
          <w:rFonts w:hint="eastAsia"/>
          <w:b/>
          <w:sz w:val="28"/>
          <w:szCs w:val="28"/>
        </w:rPr>
        <w:t>度资产管理报告</w:t>
      </w:r>
    </w:p>
    <w:p w:rsidR="002D4F8D" w:rsidRPr="00561CD8" w:rsidRDefault="002D4F8D" w:rsidP="002D4F8D">
      <w:pPr>
        <w:jc w:val="center"/>
      </w:pPr>
    </w:p>
    <w:p w:rsidR="00DA0936" w:rsidRPr="000E4E39" w:rsidRDefault="00393C5B" w:rsidP="00393C5B">
      <w:pPr>
        <w:spacing w:line="360" w:lineRule="auto"/>
        <w:jc w:val="left"/>
        <w:rPr>
          <w:b/>
        </w:rPr>
      </w:pPr>
      <w:r w:rsidRPr="000E4E39">
        <w:rPr>
          <w:rFonts w:hint="eastAsia"/>
          <w:b/>
        </w:rPr>
        <w:t>一、</w:t>
      </w:r>
      <w:r w:rsidR="00A105A9" w:rsidRPr="000E4E39">
        <w:rPr>
          <w:rFonts w:hint="eastAsia"/>
          <w:b/>
        </w:rPr>
        <w:t>重要提示</w:t>
      </w:r>
    </w:p>
    <w:p w:rsidR="00A105A9" w:rsidRPr="000E4E39" w:rsidRDefault="00A105A9" w:rsidP="008B2083">
      <w:pPr>
        <w:pStyle w:val="a3"/>
        <w:spacing w:line="360" w:lineRule="auto"/>
        <w:jc w:val="left"/>
        <w:rPr>
          <w:rFonts w:asciiTheme="minorEastAsia" w:hAnsiTheme="minorEastAsia"/>
        </w:rPr>
      </w:pPr>
      <w:r w:rsidRPr="000E4E39">
        <w:rPr>
          <w:rFonts w:asciiTheme="minorEastAsia" w:hAnsiTheme="minorEastAsia" w:hint="eastAsia"/>
        </w:rPr>
        <w:t>本报告依据《中华人</w:t>
      </w:r>
      <w:r w:rsidR="00750EAE">
        <w:rPr>
          <w:rFonts w:asciiTheme="minorEastAsia" w:hAnsiTheme="minorEastAsia" w:hint="eastAsia"/>
        </w:rPr>
        <w:t>民</w:t>
      </w:r>
      <w:r w:rsidRPr="000E4E39">
        <w:rPr>
          <w:rFonts w:asciiTheme="minorEastAsia" w:hAnsiTheme="minorEastAsia" w:hint="eastAsia"/>
        </w:rPr>
        <w:t>共和国证券投资基金法》（</w:t>
      </w:r>
      <w:r w:rsidR="00917E74" w:rsidRPr="000E4E39">
        <w:rPr>
          <w:rFonts w:asciiTheme="minorEastAsia" w:hAnsiTheme="minorEastAsia" w:hint="eastAsia"/>
        </w:rPr>
        <w:t>以下</w:t>
      </w:r>
      <w:r w:rsidRPr="000E4E39">
        <w:rPr>
          <w:rFonts w:asciiTheme="minorEastAsia" w:hAnsiTheme="minorEastAsia" w:hint="eastAsia"/>
        </w:rPr>
        <w:t>简称</w:t>
      </w:r>
      <w:r w:rsidR="007748B0" w:rsidRPr="000E4E39">
        <w:rPr>
          <w:rFonts w:asciiTheme="minorEastAsia" w:hAnsiTheme="minorEastAsia" w:hint="eastAsia"/>
        </w:rPr>
        <w:t>《基金法》</w:t>
      </w:r>
      <w:r w:rsidRPr="000E4E39">
        <w:rPr>
          <w:rFonts w:asciiTheme="minorEastAsia" w:hAnsiTheme="minorEastAsia" w:hint="eastAsia"/>
        </w:rPr>
        <w:t>）</w:t>
      </w:r>
      <w:r w:rsidR="0071058D" w:rsidRPr="000E4E39">
        <w:rPr>
          <w:rFonts w:asciiTheme="minorEastAsia" w:hAnsiTheme="minorEastAsia" w:hint="eastAsia"/>
        </w:rPr>
        <w:t>、《期货公司资产管理业务试点办法》（以下简称《试点办法》）、</w:t>
      </w:r>
      <w:r w:rsidR="00AA3234" w:rsidRPr="000E4E39">
        <w:rPr>
          <w:rFonts w:asciiTheme="minorEastAsia" w:hAnsiTheme="minorEastAsia" w:hint="eastAsia"/>
        </w:rPr>
        <w:t>《期货公司监督管理办法》（以下简称《管理办法》）、</w:t>
      </w:r>
      <w:r w:rsidR="0071058D" w:rsidRPr="000E4E39">
        <w:rPr>
          <w:rFonts w:asciiTheme="minorEastAsia" w:hAnsiTheme="minorEastAsia"/>
        </w:rPr>
        <w:t>《</w:t>
      </w:r>
      <w:r w:rsidR="0071058D" w:rsidRPr="000E4E39">
        <w:rPr>
          <w:rFonts w:asciiTheme="minorEastAsia" w:hAnsiTheme="minorEastAsia" w:hint="eastAsia"/>
        </w:rPr>
        <w:t>期货公司资产管理业务管理规则（试行）</w:t>
      </w:r>
      <w:r w:rsidR="0071058D" w:rsidRPr="000E4E39">
        <w:rPr>
          <w:rFonts w:asciiTheme="minorEastAsia" w:hAnsiTheme="minorEastAsia"/>
        </w:rPr>
        <w:t>》(以下简称《</w:t>
      </w:r>
      <w:r w:rsidR="0071058D" w:rsidRPr="000E4E39">
        <w:rPr>
          <w:rFonts w:asciiTheme="minorEastAsia" w:hAnsiTheme="minorEastAsia" w:hint="eastAsia"/>
        </w:rPr>
        <w:t>管理规则</w:t>
      </w:r>
      <w:r w:rsidR="0071058D" w:rsidRPr="000E4E39">
        <w:rPr>
          <w:rFonts w:asciiTheme="minorEastAsia" w:hAnsiTheme="minorEastAsia"/>
        </w:rPr>
        <w:t>》)和其他有关</w:t>
      </w:r>
      <w:r w:rsidR="0071058D" w:rsidRPr="000E4E39">
        <w:rPr>
          <w:rFonts w:asciiTheme="minorEastAsia" w:hAnsiTheme="minorEastAsia" w:hint="eastAsia"/>
        </w:rPr>
        <w:t>规定制作。</w:t>
      </w:r>
    </w:p>
    <w:p w:rsidR="0071058D" w:rsidRPr="000E4E39" w:rsidRDefault="0071058D" w:rsidP="00393C5B">
      <w:pPr>
        <w:pStyle w:val="a3"/>
        <w:tabs>
          <w:tab w:val="center" w:pos="4363"/>
        </w:tabs>
        <w:spacing w:line="360" w:lineRule="auto"/>
        <w:ind w:firstLineChars="202" w:firstLine="424"/>
        <w:jc w:val="left"/>
        <w:rPr>
          <w:rFonts w:asciiTheme="minorEastAsia" w:hAnsiTheme="minorEastAsia"/>
        </w:rPr>
      </w:pPr>
      <w:r w:rsidRPr="000E4E39">
        <w:rPr>
          <w:rFonts w:asciiTheme="minorEastAsia" w:hAnsiTheme="minorEastAsia" w:hint="eastAsia"/>
        </w:rPr>
        <w:t>管理人承诺以诚实信用、勤勉尽责的原则管理和运用本资产管理计划资产，不保证本资产管理计划一定盈利，也不保证最低收益。</w:t>
      </w:r>
    </w:p>
    <w:p w:rsidR="0071058D" w:rsidRDefault="0071058D" w:rsidP="00393C5B">
      <w:pPr>
        <w:pStyle w:val="a3"/>
        <w:tabs>
          <w:tab w:val="center" w:pos="4363"/>
        </w:tabs>
        <w:spacing w:line="360" w:lineRule="auto"/>
        <w:ind w:firstLineChars="202" w:firstLine="424"/>
        <w:jc w:val="left"/>
        <w:rPr>
          <w:rFonts w:asciiTheme="minorEastAsia" w:hAnsiTheme="minorEastAsia"/>
        </w:rPr>
      </w:pPr>
      <w:r w:rsidRPr="000E4E39">
        <w:rPr>
          <w:rFonts w:asciiTheme="minorEastAsia" w:hAnsiTheme="minorEastAsia" w:hint="eastAsia"/>
        </w:rPr>
        <w:t>管理人保证本报告所载资料不存在虚假记载、误导性陈述和重大遗漏，并对内容的真实性、准确性和完整性承担个别及连带责任。</w:t>
      </w:r>
    </w:p>
    <w:p w:rsidR="00C41149" w:rsidRDefault="00C41149" w:rsidP="00C41149">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20" w:lineRule="atLeast"/>
        <w:ind w:firstLineChars="200" w:firstLine="420"/>
        <w:rPr>
          <w:color w:val="1E1E1E"/>
          <w:sz w:val="21"/>
          <w:szCs w:val="21"/>
        </w:rPr>
      </w:pPr>
      <w:r>
        <w:rPr>
          <w:rFonts w:hint="eastAsia"/>
          <w:color w:val="1E1E1E"/>
          <w:sz w:val="21"/>
          <w:szCs w:val="21"/>
        </w:rPr>
        <w:t>在本报告期内，基金管理人不存在损害基金份额持有人利益的行为，勤勉尽责地为基金份额持有人谋求利益。基金管理人遵守了《证券投资基金法》及其他有关法律法规、《</w:t>
      </w:r>
      <w:r w:rsidRPr="00C41149">
        <w:rPr>
          <w:rFonts w:hint="eastAsia"/>
          <w:color w:val="1E1E1E"/>
          <w:sz w:val="21"/>
          <w:szCs w:val="21"/>
        </w:rPr>
        <w:t>兴诚-元葵长青17号资产管理计划</w:t>
      </w:r>
      <w:r>
        <w:rPr>
          <w:rFonts w:hint="eastAsia"/>
          <w:color w:val="1E1E1E"/>
          <w:sz w:val="21"/>
          <w:szCs w:val="21"/>
        </w:rPr>
        <w:t>合同》的规定。基金经理对投资组合的比例遵循了投资决策委员会的授权限制，基金投资比例符合基金合同和法律法规的要求。</w:t>
      </w:r>
    </w:p>
    <w:p w:rsidR="00C41149" w:rsidRPr="00C41149" w:rsidRDefault="00C41149" w:rsidP="00393C5B">
      <w:pPr>
        <w:pStyle w:val="a3"/>
        <w:tabs>
          <w:tab w:val="center" w:pos="4363"/>
        </w:tabs>
        <w:spacing w:line="360" w:lineRule="auto"/>
        <w:jc w:val="left"/>
        <w:rPr>
          <w:rFonts w:asciiTheme="minorEastAsia" w:hAnsiTheme="minorEastAsia"/>
        </w:rPr>
      </w:pPr>
    </w:p>
    <w:p w:rsidR="009C4E2F" w:rsidRPr="000E4E39" w:rsidRDefault="009C5D2D" w:rsidP="00393C5B">
      <w:pPr>
        <w:pStyle w:val="a3"/>
        <w:tabs>
          <w:tab w:val="center" w:pos="4363"/>
        </w:tabs>
        <w:spacing w:line="360" w:lineRule="auto"/>
        <w:jc w:val="left"/>
        <w:rPr>
          <w:rFonts w:asciiTheme="minorEastAsia" w:hAnsiTheme="minorEastAsia"/>
        </w:rPr>
      </w:pPr>
      <w:r w:rsidRPr="000E4E39">
        <w:rPr>
          <w:rFonts w:asciiTheme="minorEastAsia" w:hAnsiTheme="minorEastAsia" w:hint="eastAsia"/>
        </w:rPr>
        <w:t>托管人确认已复核本报告，</w:t>
      </w:r>
      <w:r w:rsidR="009C4E2F" w:rsidRPr="000E4E39">
        <w:rPr>
          <w:rFonts w:asciiTheme="minorEastAsia" w:hAnsiTheme="minorEastAsia" w:hint="eastAsia"/>
        </w:rPr>
        <w:t>保证复核内容不存在虚假记载、误导性陈述和重大遗漏。</w:t>
      </w:r>
    </w:p>
    <w:p w:rsidR="00857EBE" w:rsidRPr="000E4E39" w:rsidRDefault="00857EBE" w:rsidP="00393C5B">
      <w:pPr>
        <w:pStyle w:val="a3"/>
        <w:tabs>
          <w:tab w:val="center" w:pos="4363"/>
        </w:tabs>
        <w:spacing w:line="360" w:lineRule="auto"/>
        <w:ind w:firstLineChars="0"/>
        <w:jc w:val="left"/>
        <w:rPr>
          <w:rFonts w:asciiTheme="minorEastAsia" w:hAnsiTheme="minorEastAsia"/>
        </w:rPr>
      </w:pPr>
      <w:r w:rsidRPr="000E4E39">
        <w:rPr>
          <w:rFonts w:asciiTheme="minorEastAsia" w:hAnsiTheme="minorEastAsia" w:hint="eastAsia"/>
        </w:rPr>
        <w:t>本报告未经审计。本报告期自</w:t>
      </w:r>
      <w:r w:rsidR="00DD2D24" w:rsidRPr="000E4E39">
        <w:rPr>
          <w:rFonts w:asciiTheme="minorEastAsia" w:hAnsiTheme="minorEastAsia" w:hint="eastAsia"/>
        </w:rPr>
        <w:t>201</w:t>
      </w:r>
      <w:r w:rsidR="00561CD8">
        <w:rPr>
          <w:rFonts w:asciiTheme="minorEastAsia" w:hAnsiTheme="minorEastAsia" w:hint="eastAsia"/>
        </w:rPr>
        <w:t>8</w:t>
      </w:r>
      <w:r w:rsidRPr="000E4E39">
        <w:rPr>
          <w:rFonts w:asciiTheme="minorEastAsia" w:hAnsiTheme="minorEastAsia" w:hint="eastAsia"/>
        </w:rPr>
        <w:t>年</w:t>
      </w:r>
      <w:r w:rsidR="00720D66">
        <w:rPr>
          <w:rFonts w:asciiTheme="minorEastAsia" w:hAnsiTheme="minorEastAsia" w:hint="eastAsia"/>
        </w:rPr>
        <w:t>1</w:t>
      </w:r>
      <w:r w:rsidR="00DD2D24" w:rsidRPr="000E4E39">
        <w:rPr>
          <w:rFonts w:asciiTheme="minorEastAsia" w:hAnsiTheme="minorEastAsia" w:hint="eastAsia"/>
        </w:rPr>
        <w:t>月</w:t>
      </w:r>
      <w:r w:rsidR="00750EAE">
        <w:rPr>
          <w:rFonts w:asciiTheme="minorEastAsia" w:hAnsiTheme="minorEastAsia" w:hint="eastAsia"/>
        </w:rPr>
        <w:t>1</w:t>
      </w:r>
      <w:r w:rsidR="00210EA5" w:rsidRPr="000E4E39">
        <w:rPr>
          <w:rFonts w:asciiTheme="minorEastAsia" w:hAnsiTheme="minorEastAsia" w:hint="eastAsia"/>
        </w:rPr>
        <w:t>日</w:t>
      </w:r>
      <w:r w:rsidRPr="000E4E39">
        <w:rPr>
          <w:rFonts w:asciiTheme="minorEastAsia" w:hAnsiTheme="minorEastAsia" w:hint="eastAsia"/>
        </w:rPr>
        <w:t>起至</w:t>
      </w:r>
      <w:r w:rsidR="00DD2D24" w:rsidRPr="000E4E39">
        <w:rPr>
          <w:rFonts w:asciiTheme="minorEastAsia" w:hAnsiTheme="minorEastAsia" w:hint="eastAsia"/>
        </w:rPr>
        <w:t>201</w:t>
      </w:r>
      <w:r w:rsidR="00561CD8">
        <w:rPr>
          <w:rFonts w:asciiTheme="minorEastAsia" w:hAnsiTheme="minorEastAsia" w:hint="eastAsia"/>
        </w:rPr>
        <w:t>8</w:t>
      </w:r>
      <w:r w:rsidRPr="000E4E39">
        <w:rPr>
          <w:rFonts w:asciiTheme="minorEastAsia" w:hAnsiTheme="minorEastAsia" w:hint="eastAsia"/>
        </w:rPr>
        <w:t>年</w:t>
      </w:r>
      <w:r w:rsidR="009B17D3">
        <w:rPr>
          <w:rFonts w:asciiTheme="minorEastAsia" w:hAnsiTheme="minorEastAsia" w:hint="eastAsia"/>
        </w:rPr>
        <w:t>12</w:t>
      </w:r>
      <w:r w:rsidR="00DD2D24" w:rsidRPr="000E4E39">
        <w:rPr>
          <w:rFonts w:asciiTheme="minorEastAsia" w:hAnsiTheme="minorEastAsia" w:hint="eastAsia"/>
        </w:rPr>
        <w:t>月3</w:t>
      </w:r>
      <w:r w:rsidR="009B17D3">
        <w:rPr>
          <w:rFonts w:asciiTheme="minorEastAsia" w:hAnsiTheme="minorEastAsia" w:hint="eastAsia"/>
        </w:rPr>
        <w:t>1</w:t>
      </w:r>
      <w:r w:rsidR="00210EA5" w:rsidRPr="000E4E39">
        <w:rPr>
          <w:rFonts w:asciiTheme="minorEastAsia" w:hAnsiTheme="minorEastAsia" w:hint="eastAsia"/>
        </w:rPr>
        <w:t>日</w:t>
      </w:r>
      <w:r w:rsidRPr="000E4E39">
        <w:rPr>
          <w:rFonts w:asciiTheme="minorEastAsia" w:hAnsiTheme="minorEastAsia" w:hint="eastAsia"/>
        </w:rPr>
        <w:t>止。</w:t>
      </w:r>
    </w:p>
    <w:p w:rsidR="002D4F8D" w:rsidRPr="000E4E39" w:rsidRDefault="002D4F8D" w:rsidP="0013011E">
      <w:pPr>
        <w:pStyle w:val="a3"/>
        <w:tabs>
          <w:tab w:val="center" w:pos="4363"/>
        </w:tabs>
        <w:spacing w:line="360" w:lineRule="auto"/>
        <w:ind w:left="420" w:firstLineChars="0"/>
        <w:jc w:val="left"/>
      </w:pPr>
    </w:p>
    <w:p w:rsidR="00BA6885" w:rsidRPr="000E4E39" w:rsidRDefault="00BA6885" w:rsidP="00393C5B">
      <w:pPr>
        <w:pStyle w:val="a3"/>
        <w:numPr>
          <w:ilvl w:val="0"/>
          <w:numId w:val="6"/>
        </w:numPr>
        <w:spacing w:line="360" w:lineRule="auto"/>
        <w:ind w:firstLineChars="0"/>
        <w:jc w:val="left"/>
        <w:rPr>
          <w:b/>
        </w:rPr>
      </w:pPr>
      <w:r w:rsidRPr="000E4E39">
        <w:rPr>
          <w:rFonts w:hint="eastAsia"/>
          <w:b/>
        </w:rPr>
        <w:t>资产管理计划概况</w:t>
      </w:r>
    </w:p>
    <w:p w:rsidR="00561CD8" w:rsidRPr="000E4E39" w:rsidRDefault="00BA6885" w:rsidP="00561CD8">
      <w:pPr>
        <w:ind w:firstLineChars="200" w:firstLine="420"/>
        <w:rPr>
          <w:b/>
          <w:sz w:val="28"/>
          <w:szCs w:val="28"/>
        </w:rPr>
      </w:pPr>
      <w:r w:rsidRPr="000E4E39">
        <w:rPr>
          <w:rFonts w:hint="eastAsia"/>
        </w:rPr>
        <w:t>产品名称：</w:t>
      </w:r>
      <w:r w:rsidR="00561CD8" w:rsidRPr="00561CD8">
        <w:rPr>
          <w:rFonts w:hint="eastAsia"/>
        </w:rPr>
        <w:t>兴诚</w:t>
      </w:r>
      <w:r w:rsidR="00561CD8" w:rsidRPr="00561CD8">
        <w:rPr>
          <w:rFonts w:hint="eastAsia"/>
        </w:rPr>
        <w:t>-</w:t>
      </w:r>
      <w:r w:rsidR="00561CD8" w:rsidRPr="00561CD8">
        <w:rPr>
          <w:rFonts w:hint="eastAsia"/>
        </w:rPr>
        <w:t>元葵长青</w:t>
      </w:r>
      <w:r w:rsidR="00561CD8" w:rsidRPr="00561CD8">
        <w:rPr>
          <w:rFonts w:hint="eastAsia"/>
        </w:rPr>
        <w:t>17</w:t>
      </w:r>
      <w:r w:rsidR="00561CD8" w:rsidRPr="00561CD8">
        <w:rPr>
          <w:rFonts w:hint="eastAsia"/>
        </w:rPr>
        <w:t>号资产管理计划</w:t>
      </w:r>
    </w:p>
    <w:p w:rsidR="009D6406" w:rsidRDefault="00BA6885" w:rsidP="009D6406">
      <w:pPr>
        <w:pStyle w:val="a3"/>
        <w:tabs>
          <w:tab w:val="center" w:pos="4363"/>
        </w:tabs>
        <w:spacing w:line="360" w:lineRule="auto"/>
        <w:ind w:left="420" w:firstLineChars="0" w:firstLine="0"/>
        <w:jc w:val="left"/>
      </w:pPr>
      <w:r w:rsidRPr="000E4E39">
        <w:rPr>
          <w:rFonts w:hint="eastAsia"/>
        </w:rPr>
        <w:t>简称：</w:t>
      </w:r>
      <w:r w:rsidR="00561CD8" w:rsidRPr="00561CD8">
        <w:rPr>
          <w:rFonts w:hint="eastAsia"/>
        </w:rPr>
        <w:t>兴诚</w:t>
      </w:r>
      <w:r w:rsidR="00561CD8" w:rsidRPr="00561CD8">
        <w:rPr>
          <w:rFonts w:hint="eastAsia"/>
        </w:rPr>
        <w:t>-</w:t>
      </w:r>
      <w:r w:rsidR="00561CD8" w:rsidRPr="00561CD8">
        <w:rPr>
          <w:rFonts w:hint="eastAsia"/>
        </w:rPr>
        <w:t>元葵</w:t>
      </w:r>
    </w:p>
    <w:p w:rsidR="00CF32B1" w:rsidRPr="000E4E39" w:rsidRDefault="00CF32B1" w:rsidP="00750EAE">
      <w:pPr>
        <w:pStyle w:val="a3"/>
        <w:tabs>
          <w:tab w:val="center" w:pos="4363"/>
        </w:tabs>
        <w:spacing w:line="360" w:lineRule="auto"/>
        <w:jc w:val="left"/>
      </w:pPr>
      <w:r w:rsidRPr="00725808">
        <w:rPr>
          <w:rFonts w:hint="eastAsia"/>
        </w:rPr>
        <w:t>投资经理简历：杜鹏先生，同济大学金融数学硕士。</w:t>
      </w:r>
      <w:r w:rsidRPr="00725808">
        <w:rPr>
          <w:rFonts w:hint="eastAsia"/>
        </w:rPr>
        <w:t>2011</w:t>
      </w:r>
      <w:r w:rsidRPr="00725808">
        <w:rPr>
          <w:rFonts w:hint="eastAsia"/>
        </w:rPr>
        <w:t>年</w:t>
      </w:r>
      <w:r w:rsidRPr="00725808">
        <w:rPr>
          <w:rFonts w:hint="eastAsia"/>
        </w:rPr>
        <w:t>4</w:t>
      </w:r>
      <w:r>
        <w:rPr>
          <w:rFonts w:hint="eastAsia"/>
        </w:rPr>
        <w:t>月加入</w:t>
      </w:r>
      <w:r w:rsidRPr="00725808">
        <w:rPr>
          <w:rFonts w:hint="eastAsia"/>
        </w:rPr>
        <w:t>兴证期货有限公司，任研究发展部研究员；</w:t>
      </w:r>
      <w:r w:rsidRPr="00725808">
        <w:rPr>
          <w:rFonts w:hint="eastAsia"/>
        </w:rPr>
        <w:t>2014</w:t>
      </w:r>
      <w:r w:rsidRPr="00725808">
        <w:rPr>
          <w:rFonts w:hint="eastAsia"/>
        </w:rPr>
        <w:t>年</w:t>
      </w:r>
      <w:r w:rsidRPr="00725808">
        <w:rPr>
          <w:rFonts w:hint="eastAsia"/>
        </w:rPr>
        <w:t>11</w:t>
      </w:r>
      <w:r w:rsidRPr="00725808">
        <w:rPr>
          <w:rFonts w:hint="eastAsia"/>
        </w:rPr>
        <w:t>月，任资产管理部投资经理。研究经验丰富。</w:t>
      </w:r>
    </w:p>
    <w:p w:rsidR="004326D1" w:rsidRPr="000E4E39" w:rsidRDefault="00BA6885" w:rsidP="004326D1">
      <w:pPr>
        <w:pStyle w:val="a3"/>
        <w:tabs>
          <w:tab w:val="center" w:pos="4363"/>
        </w:tabs>
        <w:spacing w:line="360" w:lineRule="auto"/>
        <w:ind w:left="420" w:firstLineChars="0" w:firstLine="0"/>
        <w:jc w:val="left"/>
      </w:pPr>
      <w:r w:rsidRPr="000E4E39">
        <w:rPr>
          <w:rFonts w:hint="eastAsia"/>
        </w:rPr>
        <w:t>产品类型：集合资产管理计划</w:t>
      </w:r>
    </w:p>
    <w:p w:rsidR="00EE22DB" w:rsidRPr="000E4E39" w:rsidRDefault="00EE22DB" w:rsidP="004326D1">
      <w:pPr>
        <w:spacing w:line="360" w:lineRule="auto"/>
        <w:ind w:firstLineChars="200" w:firstLine="420"/>
      </w:pPr>
      <w:r w:rsidRPr="000E4E39">
        <w:rPr>
          <w:rFonts w:hint="eastAsia"/>
        </w:rPr>
        <w:t>计划运作方式：通过</w:t>
      </w:r>
      <w:r w:rsidR="004326D1" w:rsidRPr="000E4E39">
        <w:rPr>
          <w:rFonts w:hint="eastAsia"/>
        </w:rPr>
        <w:t>筹集委托人资金交由托管人托管，由资产管理计划管理人统一管理</w:t>
      </w:r>
      <w:r w:rsidRPr="000E4E39">
        <w:rPr>
          <w:rFonts w:hint="eastAsia"/>
        </w:rPr>
        <w:t>和运用，投资于中国证监会认可的投资品种，并将投资收益按比例分配给委托人。</w:t>
      </w:r>
    </w:p>
    <w:p w:rsidR="00EE22DB" w:rsidRPr="000E4E39" w:rsidRDefault="00EE22DB" w:rsidP="004326D1">
      <w:pPr>
        <w:spacing w:line="360" w:lineRule="auto"/>
        <w:ind w:firstLineChars="200" w:firstLine="420"/>
      </w:pPr>
      <w:r w:rsidRPr="000E4E39">
        <w:rPr>
          <w:rFonts w:hint="eastAsia"/>
        </w:rPr>
        <w:t>投资目标：在合同约定的投资范围内，为委托人谋求投资回报。</w:t>
      </w:r>
    </w:p>
    <w:p w:rsidR="0013011E" w:rsidRPr="000E4E39" w:rsidRDefault="0013011E" w:rsidP="0013011E">
      <w:pPr>
        <w:pStyle w:val="a3"/>
        <w:tabs>
          <w:tab w:val="center" w:pos="4363"/>
        </w:tabs>
        <w:spacing w:line="360" w:lineRule="auto"/>
        <w:ind w:left="420" w:firstLineChars="0" w:firstLine="0"/>
        <w:jc w:val="left"/>
      </w:pPr>
      <w:r w:rsidRPr="000E4E39">
        <w:rPr>
          <w:rFonts w:hint="eastAsia"/>
        </w:rPr>
        <w:t>投资范围及比例：</w:t>
      </w:r>
    </w:p>
    <w:p w:rsidR="004E0ED5" w:rsidRPr="000E4E39" w:rsidRDefault="004326D1" w:rsidP="004326D1">
      <w:pPr>
        <w:spacing w:line="360" w:lineRule="auto"/>
        <w:ind w:firstLineChars="200" w:firstLine="420"/>
      </w:pPr>
      <w:r w:rsidRPr="000E4E39">
        <w:rPr>
          <w:rFonts w:hint="eastAsia"/>
        </w:rPr>
        <w:lastRenderedPageBreak/>
        <w:t>1</w:t>
      </w:r>
      <w:r w:rsidRPr="000E4E39">
        <w:rPr>
          <w:rFonts w:hint="eastAsia"/>
        </w:rPr>
        <w:t>、</w:t>
      </w:r>
      <w:r w:rsidR="0013011E" w:rsidRPr="000E4E39">
        <w:rPr>
          <w:rFonts w:hint="eastAsia"/>
        </w:rPr>
        <w:t>投资范围</w:t>
      </w:r>
    </w:p>
    <w:p w:rsidR="00561CD8" w:rsidRDefault="00561CD8" w:rsidP="00561CD8">
      <w:pPr>
        <w:spacing w:line="360" w:lineRule="auto"/>
        <w:ind w:leftChars="200" w:left="630" w:hangingChars="100" w:hanging="210"/>
      </w:pPr>
      <w:r>
        <w:rPr>
          <w:rFonts w:hint="eastAsia"/>
        </w:rPr>
        <w:t>本资产计划的投资范围为：</w:t>
      </w:r>
    </w:p>
    <w:p w:rsidR="00561CD8" w:rsidRPr="00561CD8" w:rsidRDefault="00561CD8" w:rsidP="00561CD8">
      <w:pPr>
        <w:spacing w:line="360" w:lineRule="auto"/>
        <w:ind w:leftChars="200" w:left="630" w:hangingChars="100" w:hanging="210"/>
      </w:pPr>
      <w:r>
        <w:rPr>
          <w:rFonts w:hint="eastAsia"/>
        </w:rPr>
        <w:t>（</w:t>
      </w:r>
      <w:r w:rsidRPr="00561CD8">
        <w:rPr>
          <w:rFonts w:hint="eastAsia"/>
        </w:rPr>
        <w:t>1</w:t>
      </w:r>
      <w:r w:rsidRPr="00561CD8">
        <w:rPr>
          <w:rFonts w:hint="eastAsia"/>
        </w:rPr>
        <w:t>）现金类：现金、同业存单、银行存款（包括银行活期存款、银行定期存款和银行协议存款等各类存款）、</w:t>
      </w:r>
      <w:r w:rsidRPr="00561CD8">
        <w:t>货币型</w:t>
      </w:r>
      <w:r w:rsidRPr="00561CD8">
        <w:t>ETF</w:t>
      </w:r>
      <w:r w:rsidRPr="00561CD8">
        <w:rPr>
          <w:rFonts w:hint="eastAsia"/>
        </w:rPr>
        <w:t>、货币市场基金、债券逆回购；</w:t>
      </w:r>
    </w:p>
    <w:p w:rsidR="00561CD8" w:rsidRPr="00561CD8" w:rsidRDefault="00561CD8" w:rsidP="00561CD8">
      <w:pPr>
        <w:spacing w:line="360" w:lineRule="auto"/>
        <w:ind w:firstLineChars="200" w:firstLine="420"/>
      </w:pPr>
      <w:r w:rsidRPr="00561CD8">
        <w:rPr>
          <w:rFonts w:hint="eastAsia"/>
        </w:rPr>
        <w:t>（</w:t>
      </w:r>
      <w:r w:rsidRPr="00561CD8">
        <w:rPr>
          <w:rFonts w:hint="eastAsia"/>
        </w:rPr>
        <w:t>2</w:t>
      </w:r>
      <w:r w:rsidRPr="00561CD8">
        <w:rPr>
          <w:rFonts w:hint="eastAsia"/>
        </w:rPr>
        <w:t>）固定收益类：交易所市场交易的国债、地方政府债、金融债、企业债、公司债、资产支持证券、资产支持票据、短期融资券、超短期融资券、中期票据、非公开定向债务融资工具、集合票据、项目收益债、项目收益票据、可转债、可交换债、债券型</w:t>
      </w:r>
      <w:r w:rsidRPr="00561CD8">
        <w:t>ETF</w:t>
      </w:r>
      <w:r w:rsidRPr="00561CD8">
        <w:t>、债券型基金</w:t>
      </w:r>
      <w:r w:rsidRPr="00561CD8">
        <w:rPr>
          <w:rFonts w:hint="eastAsia"/>
        </w:rPr>
        <w:t>、分级基金</w:t>
      </w:r>
      <w:r w:rsidRPr="00561CD8">
        <w:rPr>
          <w:rFonts w:hint="eastAsia"/>
        </w:rPr>
        <w:t>A</w:t>
      </w:r>
      <w:r w:rsidRPr="00561CD8">
        <w:rPr>
          <w:rFonts w:hint="eastAsia"/>
        </w:rPr>
        <w:t>；</w:t>
      </w:r>
    </w:p>
    <w:p w:rsidR="00561CD8" w:rsidRPr="00561CD8" w:rsidRDefault="00561CD8" w:rsidP="00561CD8">
      <w:pPr>
        <w:spacing w:line="360" w:lineRule="auto"/>
        <w:ind w:firstLineChars="200" w:firstLine="420"/>
      </w:pPr>
      <w:r w:rsidRPr="00561CD8">
        <w:rPr>
          <w:rFonts w:hint="eastAsia"/>
        </w:rPr>
        <w:t>（</w:t>
      </w:r>
      <w:r w:rsidRPr="00561CD8">
        <w:rPr>
          <w:rFonts w:hint="eastAsia"/>
        </w:rPr>
        <w:t>3</w:t>
      </w:r>
      <w:r w:rsidRPr="00561CD8">
        <w:rPr>
          <w:rFonts w:hint="eastAsia"/>
        </w:rPr>
        <w:t>）权益类</w:t>
      </w:r>
      <w:r w:rsidRPr="00561CD8">
        <w:t>：</w:t>
      </w:r>
      <w:r w:rsidRPr="00561CD8">
        <w:rPr>
          <w:rFonts w:hint="eastAsia"/>
        </w:rPr>
        <w:t>沪、深</w:t>
      </w:r>
      <w:r w:rsidRPr="00561CD8">
        <w:t>交易所上市交易</w:t>
      </w:r>
      <w:r w:rsidRPr="00561CD8">
        <w:rPr>
          <w:rFonts w:hint="eastAsia"/>
        </w:rPr>
        <w:t>A</w:t>
      </w:r>
      <w:r w:rsidRPr="00561CD8">
        <w:rPr>
          <w:rFonts w:hint="eastAsia"/>
        </w:rPr>
        <w:t>股股票（含网上新股申购）、</w:t>
      </w:r>
      <w:r w:rsidRPr="00561CD8">
        <w:t>交易所上市的封闭式及开放式证券投资基金</w:t>
      </w:r>
      <w:r w:rsidRPr="00561CD8">
        <w:rPr>
          <w:rFonts w:hint="eastAsia"/>
        </w:rPr>
        <w:t>（除货币市场基金、</w:t>
      </w:r>
      <w:r w:rsidRPr="00561CD8">
        <w:t>债券型基金</w:t>
      </w:r>
      <w:r w:rsidRPr="00561CD8">
        <w:rPr>
          <w:rFonts w:hint="eastAsia"/>
        </w:rPr>
        <w:t>、分级基金</w:t>
      </w:r>
      <w:r w:rsidRPr="00561CD8">
        <w:rPr>
          <w:rFonts w:hint="eastAsia"/>
        </w:rPr>
        <w:t>A</w:t>
      </w:r>
      <w:r w:rsidRPr="00561CD8">
        <w:rPr>
          <w:rFonts w:hint="eastAsia"/>
        </w:rPr>
        <w:t>）</w:t>
      </w:r>
      <w:r w:rsidRPr="00561CD8">
        <w:t>、</w:t>
      </w:r>
      <w:r w:rsidRPr="00561CD8">
        <w:t>ETF</w:t>
      </w:r>
      <w:r w:rsidRPr="00561CD8">
        <w:t>基金</w:t>
      </w:r>
      <w:r w:rsidRPr="00561CD8">
        <w:rPr>
          <w:rFonts w:hint="eastAsia"/>
        </w:rPr>
        <w:t>（除</w:t>
      </w:r>
      <w:r w:rsidRPr="00561CD8">
        <w:t>货币型</w:t>
      </w:r>
      <w:r w:rsidRPr="00561CD8">
        <w:t>ETF</w:t>
      </w:r>
      <w:r w:rsidRPr="00561CD8">
        <w:rPr>
          <w:rFonts w:hint="eastAsia"/>
        </w:rPr>
        <w:t>、债券型</w:t>
      </w:r>
      <w:r w:rsidRPr="00561CD8">
        <w:t>ETF</w:t>
      </w:r>
      <w:r w:rsidRPr="00561CD8">
        <w:rPr>
          <w:rFonts w:hint="eastAsia"/>
        </w:rPr>
        <w:t>）</w:t>
      </w:r>
      <w:r w:rsidRPr="00561CD8">
        <w:t>、</w:t>
      </w:r>
      <w:r w:rsidRPr="00561CD8">
        <w:t>LOF</w:t>
      </w:r>
      <w:r w:rsidRPr="00561CD8">
        <w:t>基金</w:t>
      </w:r>
      <w:r w:rsidRPr="00561CD8">
        <w:rPr>
          <w:rFonts w:hint="eastAsia"/>
        </w:rPr>
        <w:t>、分级基金</w:t>
      </w:r>
      <w:r w:rsidRPr="00561CD8">
        <w:rPr>
          <w:rFonts w:hint="eastAsia"/>
        </w:rPr>
        <w:t>B</w:t>
      </w:r>
      <w:r w:rsidRPr="00561CD8">
        <w:rPr>
          <w:rFonts w:hint="eastAsia"/>
        </w:rPr>
        <w:t>、深港通、沪港通；</w:t>
      </w:r>
      <w:r w:rsidRPr="00561CD8">
        <w:rPr>
          <w:rFonts w:hint="eastAsia"/>
        </w:rPr>
        <w:t xml:space="preserve"> </w:t>
      </w:r>
    </w:p>
    <w:p w:rsidR="00561CD8" w:rsidRPr="00561CD8" w:rsidRDefault="00561CD8" w:rsidP="00561CD8">
      <w:pPr>
        <w:spacing w:line="360" w:lineRule="auto"/>
        <w:ind w:firstLineChars="200" w:firstLine="420"/>
      </w:pPr>
      <w:r w:rsidRPr="00561CD8">
        <w:rPr>
          <w:rFonts w:hint="eastAsia"/>
        </w:rPr>
        <w:t>（</w:t>
      </w:r>
      <w:r w:rsidRPr="00561CD8">
        <w:rPr>
          <w:rFonts w:hint="eastAsia"/>
        </w:rPr>
        <w:t>4</w:t>
      </w:r>
      <w:r w:rsidRPr="00561CD8">
        <w:rPr>
          <w:rFonts w:hint="eastAsia"/>
        </w:rPr>
        <w:t>）衍生品类：股指期货、国债期货、商品期货</w:t>
      </w:r>
      <w:r w:rsidRPr="00561CD8">
        <w:rPr>
          <w:rFonts w:hint="eastAsia"/>
        </w:rPr>
        <w:t>(</w:t>
      </w:r>
      <w:r w:rsidRPr="00561CD8">
        <w:rPr>
          <w:rFonts w:hint="eastAsia"/>
        </w:rPr>
        <w:t>仅限上海期货交易所、郑州商品交易所、大连商品交易所及上海国际能源交易中心的交易品种</w:t>
      </w:r>
      <w:r w:rsidRPr="00561CD8">
        <w:rPr>
          <w:rFonts w:hint="eastAsia"/>
        </w:rPr>
        <w:t>)</w:t>
      </w:r>
      <w:r w:rsidRPr="00561CD8">
        <w:rPr>
          <w:rFonts w:hint="eastAsia"/>
        </w:rPr>
        <w:t>、场内期权；</w:t>
      </w:r>
    </w:p>
    <w:p w:rsidR="0013011E" w:rsidRPr="00561CD8" w:rsidRDefault="004326D1" w:rsidP="00561CD8">
      <w:pPr>
        <w:tabs>
          <w:tab w:val="center" w:pos="4363"/>
        </w:tabs>
        <w:spacing w:line="360" w:lineRule="auto"/>
        <w:ind w:firstLineChars="200" w:firstLine="420"/>
        <w:jc w:val="left"/>
        <w:rPr>
          <w:rFonts w:asciiTheme="minorEastAsia" w:hAnsiTheme="minorEastAsia"/>
        </w:rPr>
      </w:pPr>
      <w:r w:rsidRPr="00561CD8">
        <w:rPr>
          <w:rFonts w:asciiTheme="minorEastAsia" w:hAnsiTheme="minorEastAsia" w:hint="eastAsia"/>
        </w:rPr>
        <w:t>2、</w:t>
      </w:r>
      <w:r w:rsidR="0013011E" w:rsidRPr="00561CD8">
        <w:rPr>
          <w:rFonts w:asciiTheme="minorEastAsia" w:hAnsiTheme="minorEastAsia" w:hint="eastAsia"/>
        </w:rPr>
        <w:t>资产配置比例（占资产总值的比例）</w:t>
      </w:r>
    </w:p>
    <w:p w:rsidR="00561CD8" w:rsidRDefault="004E0ED5" w:rsidP="00561CD8">
      <w:pPr>
        <w:spacing w:line="360" w:lineRule="auto"/>
        <w:ind w:firstLineChars="200" w:firstLine="420"/>
        <w:rPr>
          <w:rFonts w:asciiTheme="minorEastAsia" w:hAnsiTheme="minorEastAsia"/>
        </w:rPr>
      </w:pPr>
      <w:r w:rsidRPr="00CD37D5">
        <w:rPr>
          <w:rFonts w:asciiTheme="minorEastAsia" w:hAnsiTheme="minorEastAsia" w:hint="eastAsia"/>
        </w:rPr>
        <w:t>本资产管理计划</w:t>
      </w:r>
      <w:r w:rsidRPr="00CD37D5">
        <w:rPr>
          <w:rFonts w:asciiTheme="minorEastAsia" w:hAnsiTheme="minorEastAsia"/>
        </w:rPr>
        <w:t>财产的投资组合应遵循以下限制：</w:t>
      </w:r>
      <w:r w:rsidR="00561CD8" w:rsidRPr="00561CD8">
        <w:rPr>
          <w:rFonts w:asciiTheme="minorEastAsia" w:hAnsiTheme="minorEastAsia" w:hint="eastAsia"/>
        </w:rPr>
        <w:t>上述投资范围中各项投资标的的投资比例分别为委托资产总值的</w:t>
      </w:r>
      <w:r w:rsidR="00561CD8" w:rsidRPr="00561CD8">
        <w:rPr>
          <w:rFonts w:asciiTheme="minorEastAsia" w:hAnsiTheme="minorEastAsia"/>
        </w:rPr>
        <w:t>0-100%</w:t>
      </w:r>
      <w:r w:rsidR="00561CD8" w:rsidRPr="00561CD8">
        <w:rPr>
          <w:rFonts w:asciiTheme="minorEastAsia" w:hAnsiTheme="minorEastAsia" w:hint="eastAsia"/>
        </w:rPr>
        <w:t>（除本章第四节“投资限制”有特别说明外）</w:t>
      </w:r>
      <w:r w:rsidR="00561CD8" w:rsidRPr="00561CD8">
        <w:rPr>
          <w:rFonts w:asciiTheme="minorEastAsia" w:hAnsiTheme="minorEastAsia"/>
        </w:rPr>
        <w:t>，股指期货、商品期货、国债期货</w:t>
      </w:r>
      <w:r w:rsidR="00561CD8" w:rsidRPr="00561CD8">
        <w:rPr>
          <w:rFonts w:asciiTheme="minorEastAsia" w:hAnsiTheme="minorEastAsia" w:hint="eastAsia"/>
        </w:rPr>
        <w:t>按照保证金进行计算，保证金率采用期货公司保证金率标准，日终计算采用交易所公布的当日结算价。</w:t>
      </w:r>
    </w:p>
    <w:p w:rsidR="00561CD8" w:rsidRPr="00561CD8" w:rsidRDefault="00561CD8" w:rsidP="00561CD8">
      <w:pPr>
        <w:pStyle w:val="a9"/>
        <w:tabs>
          <w:tab w:val="left" w:pos="0"/>
        </w:tabs>
        <w:snapToGrid w:val="0"/>
        <w:spacing w:line="360" w:lineRule="auto"/>
        <w:ind w:firstLineChars="200" w:firstLine="420"/>
        <w:rPr>
          <w:rFonts w:asciiTheme="minorEastAsia" w:eastAsiaTheme="minorEastAsia" w:hAnsiTheme="minorEastAsia" w:cstheme="minorBidi"/>
          <w:kern w:val="2"/>
          <w:sz w:val="21"/>
          <w:szCs w:val="22"/>
        </w:rPr>
      </w:pPr>
      <w:r w:rsidRPr="00561CD8">
        <w:rPr>
          <w:rFonts w:asciiTheme="minorEastAsia" w:eastAsiaTheme="minorEastAsia" w:hAnsiTheme="minorEastAsia" w:cstheme="minorBidi" w:hint="eastAsia"/>
          <w:kern w:val="2"/>
          <w:sz w:val="21"/>
          <w:szCs w:val="22"/>
        </w:rPr>
        <w:t>本资产管理计划投资限制为:</w:t>
      </w:r>
    </w:p>
    <w:p w:rsidR="00561CD8" w:rsidRPr="00561CD8" w:rsidRDefault="00561CD8" w:rsidP="00561CD8">
      <w:pPr>
        <w:pStyle w:val="a9"/>
        <w:tabs>
          <w:tab w:val="left" w:pos="0"/>
        </w:tabs>
        <w:snapToGrid w:val="0"/>
        <w:spacing w:line="360" w:lineRule="auto"/>
        <w:rPr>
          <w:rFonts w:asciiTheme="minorEastAsia" w:eastAsiaTheme="minorEastAsia" w:hAnsiTheme="minorEastAsia" w:cstheme="minorBidi"/>
          <w:kern w:val="2"/>
          <w:sz w:val="21"/>
          <w:szCs w:val="22"/>
        </w:rPr>
      </w:pPr>
      <w:r w:rsidRPr="00561CD8">
        <w:rPr>
          <w:rFonts w:asciiTheme="minorEastAsia" w:eastAsiaTheme="minorEastAsia" w:hAnsiTheme="minorEastAsia" w:cstheme="minorBidi" w:hint="eastAsia"/>
          <w:kern w:val="2"/>
          <w:sz w:val="21"/>
          <w:szCs w:val="22"/>
        </w:rPr>
        <w:t>1、股票投资部分风险控制：</w:t>
      </w:r>
    </w:p>
    <w:p w:rsidR="00561CD8" w:rsidRPr="00561CD8" w:rsidRDefault="00561CD8" w:rsidP="00561CD8">
      <w:pPr>
        <w:pStyle w:val="a9"/>
        <w:tabs>
          <w:tab w:val="left" w:pos="0"/>
        </w:tabs>
        <w:snapToGrid w:val="0"/>
        <w:spacing w:line="360" w:lineRule="auto"/>
        <w:rPr>
          <w:rFonts w:asciiTheme="minorEastAsia" w:eastAsiaTheme="minorEastAsia" w:hAnsiTheme="minorEastAsia" w:cstheme="minorBidi"/>
          <w:kern w:val="2"/>
          <w:sz w:val="21"/>
          <w:szCs w:val="22"/>
        </w:rPr>
      </w:pPr>
      <w:r w:rsidRPr="00561CD8">
        <w:rPr>
          <w:rFonts w:asciiTheme="minorEastAsia" w:eastAsiaTheme="minorEastAsia" w:hAnsiTheme="minorEastAsia" w:cstheme="minorBidi" w:hint="eastAsia"/>
          <w:kern w:val="2"/>
          <w:sz w:val="21"/>
          <w:szCs w:val="22"/>
        </w:rPr>
        <w:t>1）本计划所持有的权益类证券依市值计算，最大投资比例为本计划资产净值的80%；</w:t>
      </w:r>
    </w:p>
    <w:p w:rsidR="00561CD8" w:rsidRPr="00561CD8" w:rsidRDefault="00561CD8" w:rsidP="00561CD8">
      <w:pPr>
        <w:pStyle w:val="a9"/>
        <w:tabs>
          <w:tab w:val="left" w:pos="0"/>
        </w:tabs>
        <w:snapToGrid w:val="0"/>
        <w:spacing w:line="360" w:lineRule="auto"/>
        <w:rPr>
          <w:rFonts w:asciiTheme="minorEastAsia" w:eastAsiaTheme="minorEastAsia" w:hAnsiTheme="minorEastAsia" w:cstheme="minorBidi"/>
          <w:kern w:val="2"/>
          <w:sz w:val="21"/>
          <w:szCs w:val="22"/>
        </w:rPr>
      </w:pPr>
      <w:r w:rsidRPr="00561CD8">
        <w:rPr>
          <w:rFonts w:asciiTheme="minorEastAsia" w:eastAsiaTheme="minorEastAsia" w:hAnsiTheme="minorEastAsia" w:cstheme="minorBidi" w:hint="eastAsia"/>
          <w:kern w:val="2"/>
          <w:sz w:val="21"/>
          <w:szCs w:val="22"/>
        </w:rPr>
        <w:t>2）本计划投资于单一股票不得超过本计划资产净值的</w:t>
      </w:r>
      <w:r w:rsidRPr="00561CD8">
        <w:rPr>
          <w:rFonts w:asciiTheme="minorEastAsia" w:eastAsiaTheme="minorEastAsia" w:hAnsiTheme="minorEastAsia" w:cstheme="minorBidi"/>
          <w:kern w:val="2"/>
          <w:sz w:val="21"/>
          <w:szCs w:val="22"/>
        </w:rPr>
        <w:t>1</w:t>
      </w:r>
      <w:r w:rsidRPr="00561CD8">
        <w:rPr>
          <w:rFonts w:asciiTheme="minorEastAsia" w:eastAsiaTheme="minorEastAsia" w:hAnsiTheme="minorEastAsia" w:cstheme="minorBidi" w:hint="eastAsia"/>
          <w:kern w:val="2"/>
          <w:sz w:val="21"/>
          <w:szCs w:val="22"/>
        </w:rPr>
        <w:t>0%（按</w:t>
      </w:r>
      <w:r w:rsidRPr="00561CD8">
        <w:rPr>
          <w:rFonts w:asciiTheme="minorEastAsia" w:eastAsiaTheme="minorEastAsia" w:hAnsiTheme="minorEastAsia" w:cstheme="minorBidi"/>
          <w:kern w:val="2"/>
          <w:sz w:val="21"/>
          <w:szCs w:val="22"/>
        </w:rPr>
        <w:t>市值</w:t>
      </w:r>
      <w:r w:rsidRPr="00561CD8">
        <w:rPr>
          <w:rFonts w:asciiTheme="minorEastAsia" w:eastAsiaTheme="minorEastAsia" w:hAnsiTheme="minorEastAsia" w:cstheme="minorBidi" w:hint="eastAsia"/>
          <w:kern w:val="2"/>
          <w:sz w:val="21"/>
          <w:szCs w:val="22"/>
        </w:rPr>
        <w:t>）；</w:t>
      </w:r>
    </w:p>
    <w:p w:rsidR="00561CD8" w:rsidRPr="00561CD8" w:rsidRDefault="00561CD8" w:rsidP="00561CD8">
      <w:pPr>
        <w:pStyle w:val="a9"/>
        <w:tabs>
          <w:tab w:val="left" w:pos="0"/>
        </w:tabs>
        <w:snapToGrid w:val="0"/>
        <w:spacing w:line="360" w:lineRule="auto"/>
        <w:rPr>
          <w:rFonts w:asciiTheme="minorEastAsia" w:eastAsiaTheme="minorEastAsia" w:hAnsiTheme="minorEastAsia" w:cstheme="minorBidi"/>
          <w:kern w:val="2"/>
          <w:sz w:val="21"/>
          <w:szCs w:val="22"/>
        </w:rPr>
      </w:pPr>
      <w:r w:rsidRPr="00561CD8">
        <w:rPr>
          <w:rFonts w:asciiTheme="minorEastAsia" w:eastAsiaTheme="minorEastAsia" w:hAnsiTheme="minorEastAsia" w:cstheme="minorBidi" w:hint="eastAsia"/>
          <w:kern w:val="2"/>
          <w:sz w:val="21"/>
          <w:szCs w:val="22"/>
        </w:rPr>
        <w:t>3）本计划投资于单一股票不超过上市公司流通股本的4.99%（按</w:t>
      </w:r>
      <w:r w:rsidRPr="00561CD8">
        <w:rPr>
          <w:rFonts w:asciiTheme="minorEastAsia" w:eastAsiaTheme="minorEastAsia" w:hAnsiTheme="minorEastAsia" w:cstheme="minorBidi"/>
          <w:kern w:val="2"/>
          <w:sz w:val="21"/>
          <w:szCs w:val="22"/>
        </w:rPr>
        <w:t>市值</w:t>
      </w:r>
      <w:r w:rsidRPr="00561CD8">
        <w:rPr>
          <w:rFonts w:asciiTheme="minorEastAsia" w:eastAsiaTheme="minorEastAsia" w:hAnsiTheme="minorEastAsia" w:cstheme="minorBidi" w:hint="eastAsia"/>
          <w:kern w:val="2"/>
          <w:sz w:val="21"/>
          <w:szCs w:val="22"/>
        </w:rPr>
        <w:t>）；</w:t>
      </w:r>
    </w:p>
    <w:p w:rsidR="00561CD8" w:rsidRPr="00561CD8" w:rsidRDefault="00561CD8" w:rsidP="00561CD8">
      <w:pPr>
        <w:pStyle w:val="a9"/>
        <w:tabs>
          <w:tab w:val="left" w:pos="0"/>
        </w:tabs>
        <w:snapToGrid w:val="0"/>
        <w:spacing w:line="360" w:lineRule="auto"/>
        <w:rPr>
          <w:rFonts w:asciiTheme="minorEastAsia" w:eastAsiaTheme="minorEastAsia" w:hAnsiTheme="minorEastAsia" w:cstheme="minorBidi"/>
          <w:kern w:val="2"/>
          <w:sz w:val="21"/>
          <w:szCs w:val="22"/>
        </w:rPr>
      </w:pPr>
      <w:r w:rsidRPr="00561CD8">
        <w:rPr>
          <w:rFonts w:asciiTheme="minorEastAsia" w:eastAsiaTheme="minorEastAsia" w:hAnsiTheme="minorEastAsia" w:cstheme="minorBidi" w:hint="eastAsia"/>
          <w:kern w:val="2"/>
          <w:sz w:val="21"/>
          <w:szCs w:val="22"/>
        </w:rPr>
        <w:t>4）本计划投资于创业板单一股票不得超过本计划资产净值的</w:t>
      </w:r>
      <w:r w:rsidRPr="00561CD8">
        <w:rPr>
          <w:rFonts w:asciiTheme="minorEastAsia" w:eastAsiaTheme="minorEastAsia" w:hAnsiTheme="minorEastAsia" w:cstheme="minorBidi"/>
          <w:kern w:val="2"/>
          <w:sz w:val="21"/>
          <w:szCs w:val="22"/>
        </w:rPr>
        <w:t>1</w:t>
      </w:r>
      <w:r w:rsidRPr="00561CD8">
        <w:rPr>
          <w:rFonts w:asciiTheme="minorEastAsia" w:eastAsiaTheme="minorEastAsia" w:hAnsiTheme="minorEastAsia" w:cstheme="minorBidi" w:hint="eastAsia"/>
          <w:kern w:val="2"/>
          <w:sz w:val="21"/>
          <w:szCs w:val="22"/>
        </w:rPr>
        <w:t>0%，总创业板股票持有最大比例为本计划资产净值的</w:t>
      </w:r>
      <w:r w:rsidRPr="00561CD8">
        <w:rPr>
          <w:rFonts w:asciiTheme="minorEastAsia" w:eastAsiaTheme="minorEastAsia" w:hAnsiTheme="minorEastAsia" w:cstheme="minorBidi"/>
          <w:kern w:val="2"/>
          <w:sz w:val="21"/>
          <w:szCs w:val="22"/>
        </w:rPr>
        <w:t>2</w:t>
      </w:r>
      <w:r w:rsidRPr="00561CD8">
        <w:rPr>
          <w:rFonts w:asciiTheme="minorEastAsia" w:eastAsiaTheme="minorEastAsia" w:hAnsiTheme="minorEastAsia" w:cstheme="minorBidi" w:hint="eastAsia"/>
          <w:kern w:val="2"/>
          <w:sz w:val="21"/>
          <w:szCs w:val="22"/>
        </w:rPr>
        <w:t>0%（按</w:t>
      </w:r>
      <w:r w:rsidRPr="00561CD8">
        <w:rPr>
          <w:rFonts w:asciiTheme="minorEastAsia" w:eastAsiaTheme="minorEastAsia" w:hAnsiTheme="minorEastAsia" w:cstheme="minorBidi"/>
          <w:kern w:val="2"/>
          <w:sz w:val="21"/>
          <w:szCs w:val="22"/>
        </w:rPr>
        <w:t>市值</w:t>
      </w:r>
      <w:r w:rsidRPr="00561CD8">
        <w:rPr>
          <w:rFonts w:asciiTheme="minorEastAsia" w:eastAsiaTheme="minorEastAsia" w:hAnsiTheme="minorEastAsia" w:cstheme="minorBidi" w:hint="eastAsia"/>
          <w:kern w:val="2"/>
          <w:sz w:val="21"/>
          <w:szCs w:val="22"/>
        </w:rPr>
        <w:t>）；</w:t>
      </w:r>
    </w:p>
    <w:p w:rsidR="00561CD8" w:rsidRPr="00561CD8" w:rsidRDefault="00561CD8" w:rsidP="00561CD8">
      <w:pPr>
        <w:pStyle w:val="a9"/>
        <w:tabs>
          <w:tab w:val="left" w:pos="0"/>
        </w:tabs>
        <w:snapToGrid w:val="0"/>
        <w:spacing w:line="360" w:lineRule="auto"/>
        <w:rPr>
          <w:rFonts w:asciiTheme="minorEastAsia" w:eastAsiaTheme="minorEastAsia" w:hAnsiTheme="minorEastAsia" w:cstheme="minorBidi"/>
          <w:kern w:val="2"/>
          <w:sz w:val="21"/>
          <w:szCs w:val="22"/>
        </w:rPr>
      </w:pPr>
      <w:r w:rsidRPr="00561CD8">
        <w:rPr>
          <w:rFonts w:asciiTheme="minorEastAsia" w:eastAsiaTheme="minorEastAsia" w:hAnsiTheme="minorEastAsia" w:cstheme="minorBidi" w:hint="eastAsia"/>
          <w:kern w:val="2"/>
          <w:sz w:val="21"/>
          <w:szCs w:val="22"/>
        </w:rPr>
        <w:t>2、债券资产须遵守以下投资限制：</w:t>
      </w:r>
    </w:p>
    <w:p w:rsidR="00561CD8" w:rsidRPr="00561CD8" w:rsidRDefault="00561CD8" w:rsidP="00561CD8">
      <w:pPr>
        <w:pStyle w:val="a9"/>
        <w:tabs>
          <w:tab w:val="left" w:pos="0"/>
        </w:tabs>
        <w:snapToGrid w:val="0"/>
        <w:spacing w:line="360" w:lineRule="auto"/>
        <w:rPr>
          <w:rFonts w:asciiTheme="minorEastAsia" w:eastAsiaTheme="minorEastAsia" w:hAnsiTheme="minorEastAsia" w:cstheme="minorBidi"/>
          <w:kern w:val="2"/>
          <w:sz w:val="21"/>
          <w:szCs w:val="22"/>
        </w:rPr>
      </w:pPr>
      <w:r w:rsidRPr="00561CD8">
        <w:rPr>
          <w:rFonts w:asciiTheme="minorEastAsia" w:eastAsiaTheme="minorEastAsia" w:hAnsiTheme="minorEastAsia" w:cstheme="minorBidi" w:hint="eastAsia"/>
          <w:kern w:val="2"/>
          <w:sz w:val="21"/>
          <w:szCs w:val="22"/>
        </w:rPr>
        <w:lastRenderedPageBreak/>
        <w:t>1)</w:t>
      </w:r>
      <w:r w:rsidRPr="00561CD8">
        <w:rPr>
          <w:rFonts w:asciiTheme="minorEastAsia" w:eastAsiaTheme="minorEastAsia" w:hAnsiTheme="minorEastAsia" w:cstheme="minorBidi" w:hint="eastAsia"/>
          <w:kern w:val="2"/>
          <w:sz w:val="21"/>
          <w:szCs w:val="22"/>
        </w:rPr>
        <w:tab/>
        <w:t>仅能投资于在交易所市场公开上市的债券；</w:t>
      </w:r>
    </w:p>
    <w:p w:rsidR="00561CD8" w:rsidRPr="00561CD8" w:rsidRDefault="00561CD8" w:rsidP="00561CD8">
      <w:pPr>
        <w:pStyle w:val="a9"/>
        <w:tabs>
          <w:tab w:val="left" w:pos="0"/>
        </w:tabs>
        <w:snapToGrid w:val="0"/>
        <w:spacing w:line="360" w:lineRule="auto"/>
        <w:rPr>
          <w:rFonts w:asciiTheme="minorEastAsia" w:eastAsiaTheme="minorEastAsia" w:hAnsiTheme="minorEastAsia" w:cstheme="minorBidi"/>
          <w:kern w:val="2"/>
          <w:sz w:val="21"/>
          <w:szCs w:val="22"/>
        </w:rPr>
      </w:pPr>
      <w:r w:rsidRPr="00561CD8">
        <w:rPr>
          <w:rFonts w:asciiTheme="minorEastAsia" w:eastAsiaTheme="minorEastAsia" w:hAnsiTheme="minorEastAsia" w:cstheme="minorBidi" w:hint="eastAsia"/>
          <w:kern w:val="2"/>
          <w:sz w:val="21"/>
          <w:szCs w:val="22"/>
        </w:rPr>
        <w:t>2)</w:t>
      </w:r>
      <w:r w:rsidRPr="00561CD8">
        <w:rPr>
          <w:rFonts w:asciiTheme="minorEastAsia" w:eastAsiaTheme="minorEastAsia" w:hAnsiTheme="minorEastAsia" w:cstheme="minorBidi" w:hint="eastAsia"/>
          <w:kern w:val="2"/>
          <w:sz w:val="21"/>
          <w:szCs w:val="22"/>
        </w:rPr>
        <w:tab/>
        <w:t>不得投资于债项评级低于AA+的债券品种(短期融资券及超级短期融资券除外)；</w:t>
      </w:r>
    </w:p>
    <w:p w:rsidR="00561CD8" w:rsidRPr="00561CD8" w:rsidRDefault="00561CD8" w:rsidP="00561CD8">
      <w:pPr>
        <w:pStyle w:val="a9"/>
        <w:tabs>
          <w:tab w:val="left" w:pos="0"/>
        </w:tabs>
        <w:snapToGrid w:val="0"/>
        <w:spacing w:line="360" w:lineRule="auto"/>
        <w:rPr>
          <w:rFonts w:asciiTheme="minorEastAsia" w:eastAsiaTheme="minorEastAsia" w:hAnsiTheme="minorEastAsia" w:cstheme="minorBidi"/>
          <w:kern w:val="2"/>
          <w:sz w:val="21"/>
          <w:szCs w:val="22"/>
        </w:rPr>
      </w:pPr>
      <w:r w:rsidRPr="00561CD8">
        <w:rPr>
          <w:rFonts w:asciiTheme="minorEastAsia" w:eastAsiaTheme="minorEastAsia" w:hAnsiTheme="minorEastAsia" w:cstheme="minorBidi" w:hint="eastAsia"/>
          <w:kern w:val="2"/>
          <w:sz w:val="21"/>
          <w:szCs w:val="22"/>
        </w:rPr>
        <w:t>3)</w:t>
      </w:r>
      <w:r w:rsidRPr="00561CD8">
        <w:rPr>
          <w:rFonts w:asciiTheme="minorEastAsia" w:eastAsiaTheme="minorEastAsia" w:hAnsiTheme="minorEastAsia" w:cstheme="minorBidi" w:hint="eastAsia"/>
          <w:kern w:val="2"/>
          <w:sz w:val="21"/>
          <w:szCs w:val="22"/>
        </w:rPr>
        <w:tab/>
        <w:t>不得投资于发行人为民营企业的债券；</w:t>
      </w:r>
    </w:p>
    <w:p w:rsidR="00561CD8" w:rsidRPr="00561CD8" w:rsidRDefault="00561CD8" w:rsidP="00561CD8">
      <w:pPr>
        <w:pStyle w:val="a9"/>
        <w:tabs>
          <w:tab w:val="left" w:pos="0"/>
        </w:tabs>
        <w:snapToGrid w:val="0"/>
        <w:spacing w:line="360" w:lineRule="auto"/>
        <w:rPr>
          <w:rFonts w:asciiTheme="minorEastAsia" w:eastAsiaTheme="minorEastAsia" w:hAnsiTheme="minorEastAsia" w:cstheme="minorBidi"/>
          <w:kern w:val="2"/>
          <w:sz w:val="21"/>
          <w:szCs w:val="22"/>
        </w:rPr>
      </w:pPr>
      <w:r w:rsidRPr="00561CD8">
        <w:rPr>
          <w:rFonts w:asciiTheme="minorEastAsia" w:eastAsiaTheme="minorEastAsia" w:hAnsiTheme="minorEastAsia" w:cstheme="minorBidi" w:hint="eastAsia"/>
          <w:kern w:val="2"/>
          <w:sz w:val="21"/>
          <w:szCs w:val="22"/>
        </w:rPr>
        <w:t>4)</w:t>
      </w:r>
      <w:r w:rsidRPr="00561CD8">
        <w:rPr>
          <w:rFonts w:asciiTheme="minorEastAsia" w:eastAsiaTheme="minorEastAsia" w:hAnsiTheme="minorEastAsia" w:cstheme="minorBidi" w:hint="eastAsia"/>
          <w:kern w:val="2"/>
          <w:sz w:val="21"/>
          <w:szCs w:val="22"/>
        </w:rPr>
        <w:tab/>
        <w:t>不得投资于发行人为钢铁、水泥制造、煤炭开采过剩产能行业的债券（采用申万二级行业分类）</w:t>
      </w:r>
    </w:p>
    <w:p w:rsidR="00561CD8" w:rsidRPr="00561CD8" w:rsidRDefault="00561CD8" w:rsidP="00561CD8">
      <w:pPr>
        <w:pStyle w:val="a9"/>
        <w:tabs>
          <w:tab w:val="left" w:pos="0"/>
        </w:tabs>
        <w:snapToGrid w:val="0"/>
        <w:spacing w:line="360" w:lineRule="auto"/>
        <w:rPr>
          <w:rFonts w:asciiTheme="minorEastAsia" w:eastAsiaTheme="minorEastAsia" w:hAnsiTheme="minorEastAsia" w:cstheme="minorBidi"/>
          <w:kern w:val="2"/>
          <w:sz w:val="21"/>
          <w:szCs w:val="22"/>
        </w:rPr>
      </w:pPr>
      <w:r w:rsidRPr="00561CD8">
        <w:rPr>
          <w:rFonts w:asciiTheme="minorEastAsia" w:eastAsiaTheme="minorEastAsia" w:hAnsiTheme="minorEastAsia" w:cstheme="minorBidi" w:hint="eastAsia"/>
          <w:kern w:val="2"/>
          <w:sz w:val="21"/>
          <w:szCs w:val="22"/>
        </w:rPr>
        <w:t>5)</w:t>
      </w:r>
      <w:r w:rsidRPr="00561CD8">
        <w:rPr>
          <w:rFonts w:asciiTheme="minorEastAsia" w:eastAsiaTheme="minorEastAsia" w:hAnsiTheme="minorEastAsia" w:cstheme="minorBidi" w:hint="eastAsia"/>
          <w:kern w:val="2"/>
          <w:sz w:val="21"/>
          <w:szCs w:val="22"/>
        </w:rPr>
        <w:tab/>
        <w:t>按成本计,投资于单一债券的总额不得超过计划资产净值的10%；</w:t>
      </w:r>
    </w:p>
    <w:p w:rsidR="00561CD8" w:rsidRPr="00561CD8" w:rsidRDefault="00561CD8" w:rsidP="00561CD8">
      <w:pPr>
        <w:pStyle w:val="a9"/>
        <w:tabs>
          <w:tab w:val="left" w:pos="0"/>
        </w:tabs>
        <w:snapToGrid w:val="0"/>
        <w:spacing w:line="360" w:lineRule="auto"/>
        <w:rPr>
          <w:rFonts w:asciiTheme="minorEastAsia" w:eastAsiaTheme="minorEastAsia" w:hAnsiTheme="minorEastAsia" w:cstheme="minorBidi"/>
          <w:kern w:val="2"/>
          <w:sz w:val="21"/>
          <w:szCs w:val="22"/>
        </w:rPr>
      </w:pPr>
      <w:r w:rsidRPr="00561CD8">
        <w:rPr>
          <w:rFonts w:asciiTheme="minorEastAsia" w:eastAsiaTheme="minorEastAsia" w:hAnsiTheme="minorEastAsia" w:cstheme="minorBidi" w:hint="eastAsia"/>
          <w:kern w:val="2"/>
          <w:sz w:val="21"/>
          <w:szCs w:val="22"/>
        </w:rPr>
        <w:t>6)</w:t>
      </w:r>
      <w:r w:rsidRPr="00561CD8">
        <w:rPr>
          <w:rFonts w:asciiTheme="minorEastAsia" w:eastAsiaTheme="minorEastAsia" w:hAnsiTheme="minorEastAsia" w:cstheme="minorBidi" w:hint="eastAsia"/>
          <w:kern w:val="2"/>
          <w:sz w:val="21"/>
          <w:szCs w:val="22"/>
        </w:rPr>
        <w:tab/>
        <w:t>按成本计,投资于单一主体发行的债券总额不得超过计划资产净值的10%；</w:t>
      </w:r>
    </w:p>
    <w:p w:rsidR="00561CD8" w:rsidRPr="00561CD8" w:rsidRDefault="00561CD8" w:rsidP="00561CD8">
      <w:pPr>
        <w:pStyle w:val="a9"/>
        <w:tabs>
          <w:tab w:val="left" w:pos="0"/>
        </w:tabs>
        <w:snapToGrid w:val="0"/>
        <w:spacing w:line="360" w:lineRule="auto"/>
        <w:rPr>
          <w:rFonts w:asciiTheme="minorEastAsia" w:eastAsiaTheme="minorEastAsia" w:hAnsiTheme="minorEastAsia" w:cstheme="minorBidi"/>
          <w:kern w:val="2"/>
          <w:sz w:val="21"/>
          <w:szCs w:val="22"/>
        </w:rPr>
      </w:pPr>
      <w:r w:rsidRPr="00561CD8">
        <w:rPr>
          <w:rFonts w:asciiTheme="minorEastAsia" w:eastAsiaTheme="minorEastAsia" w:hAnsiTheme="minorEastAsia" w:cstheme="minorBidi" w:hint="eastAsia"/>
          <w:kern w:val="2"/>
          <w:sz w:val="21"/>
          <w:szCs w:val="22"/>
        </w:rPr>
        <w:t>7)</w:t>
      </w:r>
      <w:r w:rsidRPr="00561CD8">
        <w:rPr>
          <w:rFonts w:asciiTheme="minorEastAsia" w:eastAsiaTheme="minorEastAsia" w:hAnsiTheme="minorEastAsia" w:cstheme="minorBidi" w:hint="eastAsia"/>
          <w:kern w:val="2"/>
          <w:sz w:val="21"/>
          <w:szCs w:val="22"/>
        </w:rPr>
        <w:tab/>
        <w:t>投资于债券的市值合计不得超过资产净值的50%。</w:t>
      </w:r>
    </w:p>
    <w:p w:rsidR="00561CD8" w:rsidRPr="00561CD8" w:rsidRDefault="00561CD8" w:rsidP="00561CD8">
      <w:pPr>
        <w:pStyle w:val="a9"/>
        <w:tabs>
          <w:tab w:val="left" w:pos="0"/>
        </w:tabs>
        <w:snapToGrid w:val="0"/>
        <w:spacing w:line="360" w:lineRule="auto"/>
        <w:rPr>
          <w:rFonts w:asciiTheme="minorEastAsia" w:eastAsiaTheme="minorEastAsia" w:hAnsiTheme="minorEastAsia" w:cstheme="minorBidi"/>
          <w:kern w:val="2"/>
          <w:sz w:val="21"/>
          <w:szCs w:val="22"/>
        </w:rPr>
      </w:pPr>
      <w:r w:rsidRPr="00561CD8">
        <w:rPr>
          <w:rFonts w:asciiTheme="minorEastAsia" w:eastAsiaTheme="minorEastAsia" w:hAnsiTheme="minorEastAsia" w:cstheme="minorBidi" w:hint="eastAsia"/>
          <w:kern w:val="2"/>
          <w:sz w:val="21"/>
          <w:szCs w:val="22"/>
        </w:rPr>
        <w:t>3、期货投资部分风险控制：</w:t>
      </w:r>
    </w:p>
    <w:p w:rsidR="00561CD8" w:rsidRPr="00561CD8" w:rsidRDefault="00561CD8" w:rsidP="00561CD8">
      <w:pPr>
        <w:pStyle w:val="a9"/>
        <w:tabs>
          <w:tab w:val="left" w:pos="0"/>
        </w:tabs>
        <w:snapToGrid w:val="0"/>
        <w:spacing w:line="360" w:lineRule="auto"/>
        <w:rPr>
          <w:rFonts w:asciiTheme="minorEastAsia" w:eastAsiaTheme="minorEastAsia" w:hAnsiTheme="minorEastAsia" w:cstheme="minorBidi"/>
          <w:kern w:val="2"/>
          <w:sz w:val="21"/>
          <w:szCs w:val="22"/>
        </w:rPr>
      </w:pPr>
      <w:r w:rsidRPr="00561CD8">
        <w:rPr>
          <w:rFonts w:asciiTheme="minorEastAsia" w:eastAsiaTheme="minorEastAsia" w:hAnsiTheme="minorEastAsia" w:cstheme="minorBidi" w:hint="eastAsia"/>
          <w:kern w:val="2"/>
          <w:sz w:val="21"/>
          <w:szCs w:val="22"/>
        </w:rPr>
        <w:t>1）当T日计划份额净值≥1.20时，T+1日期货账户净持仓杠杆不超过300%；</w:t>
      </w:r>
    </w:p>
    <w:p w:rsidR="00561CD8" w:rsidRPr="00561CD8" w:rsidRDefault="00561CD8" w:rsidP="00561CD8">
      <w:pPr>
        <w:pStyle w:val="a9"/>
        <w:tabs>
          <w:tab w:val="left" w:pos="0"/>
        </w:tabs>
        <w:snapToGrid w:val="0"/>
        <w:spacing w:line="360" w:lineRule="auto"/>
        <w:rPr>
          <w:rFonts w:asciiTheme="minorEastAsia" w:eastAsiaTheme="minorEastAsia" w:hAnsiTheme="minorEastAsia" w:cstheme="minorBidi"/>
          <w:kern w:val="2"/>
          <w:sz w:val="21"/>
          <w:szCs w:val="22"/>
        </w:rPr>
      </w:pPr>
      <w:r w:rsidRPr="00561CD8">
        <w:rPr>
          <w:rFonts w:asciiTheme="minorEastAsia" w:eastAsiaTheme="minorEastAsia" w:hAnsiTheme="minorEastAsia" w:cstheme="minorBidi" w:hint="eastAsia"/>
          <w:kern w:val="2"/>
          <w:sz w:val="21"/>
          <w:szCs w:val="22"/>
        </w:rPr>
        <w:t>2）当1.00≤T日计划份额净值＜1.20时，T+1日期货账户净持仓杠杆不超过260%；</w:t>
      </w:r>
    </w:p>
    <w:p w:rsidR="00561CD8" w:rsidRPr="00561CD8" w:rsidRDefault="00561CD8" w:rsidP="00561CD8">
      <w:pPr>
        <w:pStyle w:val="a9"/>
        <w:tabs>
          <w:tab w:val="left" w:pos="0"/>
        </w:tabs>
        <w:snapToGrid w:val="0"/>
        <w:spacing w:line="360" w:lineRule="auto"/>
        <w:rPr>
          <w:rFonts w:asciiTheme="minorEastAsia" w:eastAsiaTheme="minorEastAsia" w:hAnsiTheme="minorEastAsia" w:cstheme="minorBidi"/>
          <w:kern w:val="2"/>
          <w:sz w:val="21"/>
          <w:szCs w:val="22"/>
        </w:rPr>
      </w:pPr>
      <w:r w:rsidRPr="00561CD8">
        <w:rPr>
          <w:rFonts w:asciiTheme="minorEastAsia" w:eastAsiaTheme="minorEastAsia" w:hAnsiTheme="minorEastAsia" w:cstheme="minorBidi" w:hint="eastAsia"/>
          <w:kern w:val="2"/>
          <w:sz w:val="21"/>
          <w:szCs w:val="22"/>
        </w:rPr>
        <w:t>3）当0.90≤T日计划份额净值＜1.00时，T+1日期货账户净持仓杠杆不超过200%；</w:t>
      </w:r>
    </w:p>
    <w:p w:rsidR="00561CD8" w:rsidRPr="00561CD8" w:rsidRDefault="00561CD8" w:rsidP="00561CD8">
      <w:pPr>
        <w:pStyle w:val="a9"/>
        <w:tabs>
          <w:tab w:val="left" w:pos="0"/>
        </w:tabs>
        <w:snapToGrid w:val="0"/>
        <w:spacing w:line="360" w:lineRule="auto"/>
        <w:rPr>
          <w:rFonts w:asciiTheme="minorEastAsia" w:eastAsiaTheme="minorEastAsia" w:hAnsiTheme="minorEastAsia" w:cstheme="minorBidi"/>
          <w:kern w:val="2"/>
          <w:sz w:val="21"/>
          <w:szCs w:val="22"/>
        </w:rPr>
      </w:pPr>
      <w:r w:rsidRPr="00561CD8">
        <w:rPr>
          <w:rFonts w:asciiTheme="minorEastAsia" w:eastAsiaTheme="minorEastAsia" w:hAnsiTheme="minorEastAsia" w:cstheme="minorBidi" w:hint="eastAsia"/>
          <w:kern w:val="2"/>
          <w:sz w:val="21"/>
          <w:szCs w:val="22"/>
        </w:rPr>
        <w:t>4）当T日计划份额净值＜0.90时，T+1日期货账户净持仓杠杆不超过150%；</w:t>
      </w:r>
    </w:p>
    <w:p w:rsidR="00561CD8" w:rsidRPr="00561CD8" w:rsidRDefault="00561CD8" w:rsidP="00561CD8">
      <w:pPr>
        <w:pStyle w:val="a9"/>
        <w:tabs>
          <w:tab w:val="left" w:pos="0"/>
        </w:tabs>
        <w:snapToGrid w:val="0"/>
        <w:spacing w:line="360" w:lineRule="auto"/>
        <w:rPr>
          <w:rFonts w:asciiTheme="minorEastAsia" w:eastAsiaTheme="minorEastAsia" w:hAnsiTheme="minorEastAsia" w:cstheme="minorBidi"/>
          <w:kern w:val="2"/>
          <w:sz w:val="21"/>
          <w:szCs w:val="22"/>
        </w:rPr>
      </w:pPr>
      <w:r w:rsidRPr="00561CD8">
        <w:rPr>
          <w:rFonts w:asciiTheme="minorEastAsia" w:eastAsiaTheme="minorEastAsia" w:hAnsiTheme="minorEastAsia" w:cstheme="minorBidi" w:hint="eastAsia"/>
          <w:kern w:val="2"/>
          <w:sz w:val="21"/>
          <w:szCs w:val="22"/>
        </w:rPr>
        <w:t>注：净持仓杠杆= ABS（期货多头合约价值-期货空头合约价值）/本计划资产净值。</w:t>
      </w:r>
    </w:p>
    <w:p w:rsidR="00561CD8" w:rsidRPr="00561CD8" w:rsidRDefault="00561CD8" w:rsidP="00561CD8">
      <w:pPr>
        <w:pStyle w:val="a9"/>
        <w:tabs>
          <w:tab w:val="left" w:pos="0"/>
        </w:tabs>
        <w:snapToGrid w:val="0"/>
        <w:spacing w:line="360" w:lineRule="auto"/>
        <w:rPr>
          <w:rFonts w:asciiTheme="minorEastAsia" w:eastAsiaTheme="minorEastAsia" w:hAnsiTheme="minorEastAsia" w:cstheme="minorBidi"/>
          <w:kern w:val="2"/>
          <w:sz w:val="21"/>
          <w:szCs w:val="22"/>
        </w:rPr>
      </w:pPr>
      <w:r w:rsidRPr="00561CD8">
        <w:rPr>
          <w:rFonts w:asciiTheme="minorEastAsia" w:eastAsiaTheme="minorEastAsia" w:hAnsiTheme="minorEastAsia" w:cstheme="minorBidi" w:hint="eastAsia"/>
          <w:kern w:val="2"/>
          <w:sz w:val="21"/>
          <w:szCs w:val="22"/>
        </w:rPr>
        <w:t>5) 商品期货不能</w:t>
      </w:r>
      <w:r w:rsidRPr="00561CD8">
        <w:rPr>
          <w:rFonts w:asciiTheme="minorEastAsia" w:eastAsiaTheme="minorEastAsia" w:hAnsiTheme="minorEastAsia" w:cstheme="minorBidi"/>
          <w:kern w:val="2"/>
          <w:sz w:val="21"/>
          <w:szCs w:val="22"/>
        </w:rPr>
        <w:t>进行交割，</w:t>
      </w:r>
      <w:r w:rsidRPr="00561CD8">
        <w:rPr>
          <w:rFonts w:asciiTheme="minorEastAsia" w:eastAsiaTheme="minorEastAsia" w:hAnsiTheme="minorEastAsia" w:cstheme="minorBidi" w:hint="eastAsia"/>
          <w:kern w:val="2"/>
          <w:sz w:val="21"/>
          <w:szCs w:val="22"/>
        </w:rPr>
        <w:t>在合约最后交易日前5个工作日平仓, 进入交割月的商品期货合约持仓量不超过该交割合约市场持仓量的5%，进入交割月的商品期货合约保证金占用不超过计划资产净值的5%。</w:t>
      </w:r>
    </w:p>
    <w:p w:rsidR="00561CD8" w:rsidRPr="00561CD8" w:rsidRDefault="00561CD8" w:rsidP="00561CD8">
      <w:pPr>
        <w:pStyle w:val="a9"/>
        <w:tabs>
          <w:tab w:val="left" w:pos="0"/>
        </w:tabs>
        <w:snapToGrid w:val="0"/>
        <w:spacing w:line="360" w:lineRule="auto"/>
        <w:rPr>
          <w:rFonts w:asciiTheme="minorEastAsia" w:eastAsiaTheme="minorEastAsia" w:hAnsiTheme="minorEastAsia" w:cstheme="minorBidi"/>
          <w:kern w:val="2"/>
          <w:sz w:val="21"/>
          <w:szCs w:val="22"/>
        </w:rPr>
      </w:pPr>
      <w:r w:rsidRPr="00561CD8">
        <w:rPr>
          <w:rFonts w:asciiTheme="minorEastAsia" w:eastAsiaTheme="minorEastAsia" w:hAnsiTheme="minorEastAsia" w:cstheme="minorBidi"/>
          <w:kern w:val="2"/>
          <w:sz w:val="21"/>
          <w:szCs w:val="22"/>
        </w:rPr>
        <w:t>6</w:t>
      </w:r>
      <w:r w:rsidRPr="00561CD8">
        <w:rPr>
          <w:rFonts w:asciiTheme="minorEastAsia" w:eastAsiaTheme="minorEastAsia" w:hAnsiTheme="minorEastAsia" w:cstheme="minorBidi" w:hint="eastAsia"/>
          <w:kern w:val="2"/>
          <w:sz w:val="21"/>
          <w:szCs w:val="22"/>
        </w:rPr>
        <w:t>)期货</w:t>
      </w:r>
      <w:r w:rsidRPr="00561CD8">
        <w:rPr>
          <w:rFonts w:asciiTheme="minorEastAsia" w:eastAsiaTheme="minorEastAsia" w:hAnsiTheme="minorEastAsia" w:cstheme="minorBidi"/>
          <w:kern w:val="2"/>
          <w:sz w:val="21"/>
          <w:szCs w:val="22"/>
        </w:rPr>
        <w:t>风险度不超过</w:t>
      </w:r>
      <w:r w:rsidRPr="00561CD8">
        <w:rPr>
          <w:rFonts w:asciiTheme="minorEastAsia" w:eastAsiaTheme="minorEastAsia" w:hAnsiTheme="minorEastAsia" w:cstheme="minorBidi" w:hint="eastAsia"/>
          <w:kern w:val="2"/>
          <w:sz w:val="21"/>
          <w:szCs w:val="22"/>
        </w:rPr>
        <w:t>80</w:t>
      </w:r>
      <w:r w:rsidRPr="00561CD8">
        <w:rPr>
          <w:rFonts w:asciiTheme="minorEastAsia" w:eastAsiaTheme="minorEastAsia" w:hAnsiTheme="minorEastAsia" w:cstheme="minorBidi"/>
          <w:kern w:val="2"/>
          <w:sz w:val="21"/>
          <w:szCs w:val="22"/>
        </w:rPr>
        <w:t>%，</w:t>
      </w:r>
      <w:r w:rsidRPr="00561CD8">
        <w:rPr>
          <w:rFonts w:asciiTheme="minorEastAsia" w:eastAsiaTheme="minorEastAsia" w:hAnsiTheme="minorEastAsia" w:cstheme="minorBidi" w:hint="eastAsia"/>
          <w:kern w:val="2"/>
          <w:sz w:val="21"/>
          <w:szCs w:val="22"/>
        </w:rPr>
        <w:t>期货账户风险度</w:t>
      </w:r>
      <w:r w:rsidRPr="00561CD8">
        <w:rPr>
          <w:rFonts w:asciiTheme="minorEastAsia" w:eastAsiaTheme="minorEastAsia" w:hAnsiTheme="minorEastAsia" w:cstheme="minorBidi"/>
          <w:kern w:val="2"/>
          <w:sz w:val="21"/>
          <w:szCs w:val="22"/>
        </w:rPr>
        <w:t>=</w:t>
      </w:r>
      <w:r w:rsidRPr="00561CD8">
        <w:rPr>
          <w:rFonts w:asciiTheme="minorEastAsia" w:eastAsiaTheme="minorEastAsia" w:hAnsiTheme="minorEastAsia" w:cstheme="minorBidi" w:hint="eastAsia"/>
          <w:kern w:val="2"/>
          <w:sz w:val="21"/>
          <w:szCs w:val="22"/>
        </w:rPr>
        <w:t>期货账户持仓占用保证金</w:t>
      </w:r>
      <w:r w:rsidRPr="00561CD8">
        <w:rPr>
          <w:rFonts w:asciiTheme="minorEastAsia" w:eastAsiaTheme="minorEastAsia" w:hAnsiTheme="minorEastAsia" w:cstheme="minorBidi"/>
          <w:kern w:val="2"/>
          <w:sz w:val="21"/>
          <w:szCs w:val="22"/>
        </w:rPr>
        <w:t>/</w:t>
      </w:r>
      <w:r w:rsidRPr="00561CD8">
        <w:rPr>
          <w:rFonts w:asciiTheme="minorEastAsia" w:eastAsiaTheme="minorEastAsia" w:hAnsiTheme="minorEastAsia" w:cstheme="minorBidi" w:hint="eastAsia"/>
          <w:kern w:val="2"/>
          <w:sz w:val="21"/>
          <w:szCs w:val="22"/>
        </w:rPr>
        <w:t>期货账户总权益</w:t>
      </w:r>
    </w:p>
    <w:p w:rsidR="00561CD8" w:rsidRPr="00561CD8" w:rsidRDefault="00561CD8" w:rsidP="00561CD8">
      <w:pPr>
        <w:spacing w:line="360" w:lineRule="auto"/>
        <w:ind w:firstLineChars="200" w:firstLine="420"/>
        <w:rPr>
          <w:rFonts w:asciiTheme="minorEastAsia" w:hAnsiTheme="minorEastAsia"/>
        </w:rPr>
      </w:pPr>
      <w:r w:rsidRPr="00561CD8">
        <w:rPr>
          <w:rFonts w:asciiTheme="minorEastAsia" w:hAnsiTheme="minorEastAsia" w:hint="eastAsia"/>
        </w:rPr>
        <w:t>4、本计划投资于单只交易所</w:t>
      </w:r>
      <w:r w:rsidRPr="00561CD8">
        <w:rPr>
          <w:rFonts w:asciiTheme="minorEastAsia" w:hAnsiTheme="minorEastAsia"/>
        </w:rPr>
        <w:t>场内</w:t>
      </w:r>
      <w:r w:rsidRPr="00561CD8">
        <w:rPr>
          <w:rFonts w:asciiTheme="minorEastAsia" w:hAnsiTheme="minorEastAsia" w:hint="eastAsia"/>
        </w:rPr>
        <w:t>基金不得超过计划资产净值的20%（以成本价计算，货币基金、沪深300指数基金、交易所指数ETF基金不受此限制）；五、</w:t>
      </w:r>
      <w:r w:rsidRPr="00561CD8">
        <w:rPr>
          <w:rFonts w:asciiTheme="minorEastAsia" w:hAnsiTheme="minorEastAsia"/>
        </w:rPr>
        <w:t>投资禁止行为</w:t>
      </w:r>
    </w:p>
    <w:p w:rsidR="0013011E" w:rsidRPr="000E4E39" w:rsidRDefault="0013011E" w:rsidP="00561CD8">
      <w:pPr>
        <w:pStyle w:val="a3"/>
        <w:tabs>
          <w:tab w:val="center" w:pos="4363"/>
        </w:tabs>
        <w:spacing w:line="360" w:lineRule="auto"/>
        <w:ind w:firstLineChars="0"/>
        <w:jc w:val="left"/>
      </w:pPr>
      <w:r w:rsidRPr="000E4E39">
        <w:rPr>
          <w:rFonts w:hint="eastAsia"/>
        </w:rPr>
        <w:t>合同生效日、成立日期：</w:t>
      </w:r>
      <w:r w:rsidR="00DD2D24" w:rsidRPr="000E4E39">
        <w:rPr>
          <w:rFonts w:hint="eastAsia"/>
        </w:rPr>
        <w:t>201</w:t>
      </w:r>
      <w:r w:rsidR="00561CD8">
        <w:rPr>
          <w:rFonts w:hint="eastAsia"/>
        </w:rPr>
        <w:t>7</w:t>
      </w:r>
      <w:r w:rsidRPr="000E4E39">
        <w:rPr>
          <w:rFonts w:hint="eastAsia"/>
        </w:rPr>
        <w:t>年</w:t>
      </w:r>
      <w:r w:rsidR="00561CD8">
        <w:rPr>
          <w:rFonts w:hint="eastAsia"/>
        </w:rPr>
        <w:t>12</w:t>
      </w:r>
      <w:r w:rsidRPr="000E4E39">
        <w:rPr>
          <w:rFonts w:hint="eastAsia"/>
        </w:rPr>
        <w:t>月</w:t>
      </w:r>
      <w:r w:rsidR="00561CD8">
        <w:rPr>
          <w:rFonts w:hint="eastAsia"/>
        </w:rPr>
        <w:t>28</w:t>
      </w:r>
      <w:r w:rsidRPr="000E4E39">
        <w:rPr>
          <w:rFonts w:hint="eastAsia"/>
        </w:rPr>
        <w:t>日</w:t>
      </w:r>
    </w:p>
    <w:p w:rsidR="0013011E" w:rsidRPr="000E4E39" w:rsidRDefault="0013011E" w:rsidP="0013011E">
      <w:pPr>
        <w:tabs>
          <w:tab w:val="center" w:pos="4363"/>
        </w:tabs>
        <w:spacing w:line="360" w:lineRule="auto"/>
        <w:ind w:left="420"/>
        <w:jc w:val="left"/>
      </w:pPr>
      <w:r w:rsidRPr="000E4E39">
        <w:rPr>
          <w:rFonts w:hint="eastAsia"/>
        </w:rPr>
        <w:t>成立规模：</w:t>
      </w:r>
      <w:r w:rsidR="00CD37D5">
        <w:rPr>
          <w:rFonts w:hint="eastAsia"/>
        </w:rPr>
        <w:t>200</w:t>
      </w:r>
      <w:r w:rsidR="002D392C" w:rsidRPr="000E4E39">
        <w:rPr>
          <w:rFonts w:hint="eastAsia"/>
        </w:rPr>
        <w:t>万</w:t>
      </w:r>
      <w:r w:rsidR="004F23DD" w:rsidRPr="000E4E39">
        <w:rPr>
          <w:rFonts w:hint="eastAsia"/>
        </w:rPr>
        <w:t>元</w:t>
      </w:r>
    </w:p>
    <w:p w:rsidR="0013011E" w:rsidRPr="000E4E39" w:rsidRDefault="0013011E" w:rsidP="0013011E">
      <w:pPr>
        <w:tabs>
          <w:tab w:val="center" w:pos="4363"/>
        </w:tabs>
        <w:spacing w:line="360" w:lineRule="auto"/>
        <w:ind w:left="420"/>
        <w:jc w:val="left"/>
      </w:pPr>
      <w:r w:rsidRPr="000E4E39">
        <w:rPr>
          <w:rFonts w:hint="eastAsia"/>
        </w:rPr>
        <w:t>存续期：</w:t>
      </w:r>
      <w:r w:rsidR="00561CD8">
        <w:rPr>
          <w:rFonts w:hint="eastAsia"/>
        </w:rPr>
        <w:t>5</w:t>
      </w:r>
      <w:r w:rsidR="0013229A" w:rsidRPr="000E4E39">
        <w:rPr>
          <w:rFonts w:hint="eastAsia"/>
        </w:rPr>
        <w:t>年</w:t>
      </w:r>
    </w:p>
    <w:p w:rsidR="0013011E" w:rsidRPr="000E4E39" w:rsidRDefault="0013011E" w:rsidP="0013011E">
      <w:pPr>
        <w:tabs>
          <w:tab w:val="center" w:pos="4363"/>
        </w:tabs>
        <w:spacing w:line="360" w:lineRule="auto"/>
        <w:ind w:left="420"/>
        <w:jc w:val="left"/>
      </w:pPr>
      <w:r w:rsidRPr="000E4E39">
        <w:rPr>
          <w:rFonts w:hint="eastAsia"/>
        </w:rPr>
        <w:lastRenderedPageBreak/>
        <w:t>管理人：兴证期货有限公司</w:t>
      </w:r>
    </w:p>
    <w:p w:rsidR="002D4F8D" w:rsidRDefault="0013011E" w:rsidP="0013011E">
      <w:pPr>
        <w:tabs>
          <w:tab w:val="center" w:pos="4363"/>
        </w:tabs>
        <w:spacing w:line="360" w:lineRule="auto"/>
        <w:ind w:left="420"/>
        <w:jc w:val="left"/>
      </w:pPr>
      <w:r w:rsidRPr="000E4E39">
        <w:rPr>
          <w:rFonts w:hint="eastAsia"/>
        </w:rPr>
        <w:t>托管人：</w:t>
      </w:r>
      <w:r w:rsidR="00CD37D5" w:rsidRPr="00CD37D5">
        <w:rPr>
          <w:rFonts w:hint="eastAsia"/>
        </w:rPr>
        <w:t>招商银行股份有限公司</w:t>
      </w:r>
      <w:r w:rsidR="00561CD8">
        <w:rPr>
          <w:rFonts w:hint="eastAsia"/>
        </w:rPr>
        <w:t>北京</w:t>
      </w:r>
      <w:r w:rsidR="00CD37D5" w:rsidRPr="00CD37D5">
        <w:rPr>
          <w:rFonts w:hint="eastAsia"/>
        </w:rPr>
        <w:t>分行</w:t>
      </w:r>
    </w:p>
    <w:p w:rsidR="004B0209" w:rsidRPr="006E1598" w:rsidRDefault="004B0209" w:rsidP="004B0209">
      <w:pPr>
        <w:pStyle w:val="a3"/>
        <w:numPr>
          <w:ilvl w:val="0"/>
          <w:numId w:val="6"/>
        </w:numPr>
        <w:tabs>
          <w:tab w:val="center" w:pos="4363"/>
        </w:tabs>
        <w:spacing w:line="360" w:lineRule="auto"/>
        <w:ind w:firstLineChars="0"/>
        <w:jc w:val="left"/>
        <w:rPr>
          <w:b/>
          <w:color w:val="1E1E1E"/>
          <w:szCs w:val="21"/>
        </w:rPr>
      </w:pPr>
      <w:r w:rsidRPr="006E1598">
        <w:rPr>
          <w:rFonts w:hint="eastAsia"/>
          <w:b/>
          <w:color w:val="1E1E1E"/>
          <w:szCs w:val="21"/>
        </w:rPr>
        <w:t>产品特有风险</w:t>
      </w:r>
    </w:p>
    <w:p w:rsidR="004B0209" w:rsidRDefault="004B0209" w:rsidP="004B0209">
      <w:pPr>
        <w:tabs>
          <w:tab w:val="center" w:pos="4363"/>
        </w:tabs>
        <w:spacing w:line="360" w:lineRule="auto"/>
        <w:jc w:val="left"/>
      </w:pPr>
      <w:r w:rsidRPr="009B08C9">
        <w:rPr>
          <w:rFonts w:hint="eastAsia"/>
          <w:color w:val="1E1E1E"/>
          <w:szCs w:val="21"/>
        </w:rPr>
        <w:t>本基金</w:t>
      </w:r>
      <w:r w:rsidR="009B08C9" w:rsidRPr="009B08C9">
        <w:rPr>
          <w:rFonts w:hint="eastAsia"/>
          <w:color w:val="1E1E1E"/>
          <w:szCs w:val="21"/>
        </w:rPr>
        <w:t>无</w:t>
      </w:r>
      <w:r w:rsidRPr="009B08C9">
        <w:rPr>
          <w:rFonts w:hint="eastAsia"/>
          <w:color w:val="1E1E1E"/>
          <w:szCs w:val="21"/>
        </w:rPr>
        <w:t>集中度风险体现</w:t>
      </w:r>
      <w:r w:rsidR="009B08C9" w:rsidRPr="009B08C9">
        <w:rPr>
          <w:rFonts w:hint="eastAsia"/>
          <w:color w:val="1E1E1E"/>
          <w:szCs w:val="21"/>
        </w:rPr>
        <w:t>，且投资范围主要为二级市场股票投资</w:t>
      </w:r>
      <w:r w:rsidRPr="009B08C9">
        <w:rPr>
          <w:rFonts w:hint="eastAsia"/>
          <w:color w:val="1E1E1E"/>
          <w:szCs w:val="21"/>
        </w:rPr>
        <w:t>。</w:t>
      </w:r>
    </w:p>
    <w:p w:rsidR="004B0209" w:rsidRPr="004B0209" w:rsidRDefault="004B0209" w:rsidP="0013011E">
      <w:pPr>
        <w:tabs>
          <w:tab w:val="center" w:pos="4363"/>
        </w:tabs>
        <w:spacing w:line="360" w:lineRule="auto"/>
        <w:ind w:left="420"/>
        <w:jc w:val="left"/>
      </w:pPr>
    </w:p>
    <w:p w:rsidR="00C95404" w:rsidRPr="000E4E39" w:rsidRDefault="004B0209" w:rsidP="00EF364D">
      <w:pPr>
        <w:tabs>
          <w:tab w:val="center" w:pos="4363"/>
        </w:tabs>
        <w:spacing w:line="360" w:lineRule="auto"/>
        <w:jc w:val="left"/>
        <w:rPr>
          <w:b/>
        </w:rPr>
      </w:pPr>
      <w:r>
        <w:rPr>
          <w:rFonts w:hint="eastAsia"/>
          <w:b/>
        </w:rPr>
        <w:t>四</w:t>
      </w:r>
      <w:r w:rsidR="00EF364D" w:rsidRPr="000E4E39">
        <w:rPr>
          <w:rFonts w:hint="eastAsia"/>
          <w:b/>
        </w:rPr>
        <w:t>、</w:t>
      </w:r>
      <w:r w:rsidR="00950838" w:rsidRPr="000E4E39">
        <w:rPr>
          <w:rFonts w:hint="eastAsia"/>
          <w:b/>
        </w:rPr>
        <w:t>主要财务指标和集合计划净值表现</w:t>
      </w:r>
    </w:p>
    <w:p w:rsidR="00950838" w:rsidRPr="000E4E39" w:rsidRDefault="00C6727F" w:rsidP="00C6727F">
      <w:pPr>
        <w:tabs>
          <w:tab w:val="center" w:pos="4363"/>
        </w:tabs>
        <w:spacing w:line="360" w:lineRule="auto"/>
        <w:ind w:firstLineChars="200" w:firstLine="420"/>
        <w:jc w:val="left"/>
      </w:pPr>
      <w:r w:rsidRPr="000E4E39">
        <w:rPr>
          <w:rFonts w:hint="eastAsia"/>
        </w:rPr>
        <w:t>（一）、</w:t>
      </w:r>
      <w:r w:rsidR="00950838" w:rsidRPr="000E4E39">
        <w:rPr>
          <w:rFonts w:hint="eastAsia"/>
        </w:rPr>
        <w:t>主要财务指标</w:t>
      </w:r>
    </w:p>
    <w:p w:rsidR="00950838" w:rsidRPr="000E4E39" w:rsidRDefault="005C6D12" w:rsidP="005C6D12">
      <w:pPr>
        <w:tabs>
          <w:tab w:val="center" w:pos="4363"/>
        </w:tabs>
        <w:spacing w:line="360" w:lineRule="auto"/>
        <w:ind w:firstLineChars="100" w:firstLine="210"/>
        <w:jc w:val="left"/>
        <w:rPr>
          <w:szCs w:val="21"/>
        </w:rPr>
      </w:pPr>
      <w:r w:rsidRPr="000E4E39">
        <w:rPr>
          <w:rFonts w:hint="eastAsia"/>
          <w:szCs w:val="21"/>
        </w:rPr>
        <w:t>会计期间：</w:t>
      </w:r>
      <w:r w:rsidR="00DD2D24" w:rsidRPr="000E4E39">
        <w:rPr>
          <w:rFonts w:asciiTheme="minorEastAsia" w:hAnsiTheme="minorEastAsia" w:hint="eastAsia"/>
          <w:szCs w:val="21"/>
        </w:rPr>
        <w:t>201</w:t>
      </w:r>
      <w:r w:rsidR="00561CD8">
        <w:rPr>
          <w:rFonts w:asciiTheme="minorEastAsia" w:hAnsiTheme="minorEastAsia" w:hint="eastAsia"/>
          <w:szCs w:val="21"/>
        </w:rPr>
        <w:t>8</w:t>
      </w:r>
      <w:r w:rsidRPr="000E4E39">
        <w:rPr>
          <w:rFonts w:asciiTheme="minorEastAsia" w:hAnsiTheme="minorEastAsia" w:hint="eastAsia"/>
          <w:szCs w:val="21"/>
        </w:rPr>
        <w:t>年</w:t>
      </w:r>
      <w:r w:rsidR="00720D66">
        <w:rPr>
          <w:rFonts w:asciiTheme="minorEastAsia" w:hAnsiTheme="minorEastAsia" w:hint="eastAsia"/>
          <w:szCs w:val="21"/>
        </w:rPr>
        <w:t>1</w:t>
      </w:r>
      <w:r w:rsidR="00DD2D24" w:rsidRPr="000E4E39">
        <w:rPr>
          <w:rFonts w:asciiTheme="minorEastAsia" w:hAnsiTheme="minorEastAsia" w:hint="eastAsia"/>
          <w:szCs w:val="21"/>
        </w:rPr>
        <w:t>月</w:t>
      </w:r>
      <w:r w:rsidR="00750EAE">
        <w:rPr>
          <w:rFonts w:asciiTheme="minorEastAsia" w:hAnsiTheme="minorEastAsia" w:hint="eastAsia"/>
          <w:szCs w:val="21"/>
        </w:rPr>
        <w:t>1</w:t>
      </w:r>
      <w:r w:rsidR="00210EA5" w:rsidRPr="000E4E39">
        <w:rPr>
          <w:rFonts w:asciiTheme="minorEastAsia" w:hAnsiTheme="minorEastAsia" w:hint="eastAsia"/>
          <w:szCs w:val="21"/>
        </w:rPr>
        <w:t>日</w:t>
      </w:r>
      <w:r w:rsidRPr="000E4E39">
        <w:rPr>
          <w:rFonts w:asciiTheme="minorEastAsia" w:hAnsiTheme="minorEastAsia" w:hint="eastAsia"/>
          <w:szCs w:val="21"/>
        </w:rPr>
        <w:t>-</w:t>
      </w:r>
      <w:r w:rsidR="00DD2D24" w:rsidRPr="000E4E39">
        <w:rPr>
          <w:rFonts w:asciiTheme="minorEastAsia" w:hAnsiTheme="minorEastAsia" w:hint="eastAsia"/>
          <w:szCs w:val="21"/>
        </w:rPr>
        <w:t>201</w:t>
      </w:r>
      <w:r w:rsidR="00561CD8">
        <w:rPr>
          <w:rFonts w:asciiTheme="minorEastAsia" w:hAnsiTheme="minorEastAsia" w:hint="eastAsia"/>
          <w:szCs w:val="21"/>
        </w:rPr>
        <w:t>8</w:t>
      </w:r>
      <w:r w:rsidRPr="000E4E39">
        <w:rPr>
          <w:rFonts w:asciiTheme="minorEastAsia" w:hAnsiTheme="minorEastAsia" w:hint="eastAsia"/>
          <w:szCs w:val="21"/>
        </w:rPr>
        <w:t>年</w:t>
      </w:r>
      <w:r w:rsidR="009B17D3">
        <w:rPr>
          <w:rFonts w:asciiTheme="minorEastAsia" w:hAnsiTheme="minorEastAsia" w:hint="eastAsia"/>
          <w:szCs w:val="21"/>
        </w:rPr>
        <w:t>12</w:t>
      </w:r>
      <w:r w:rsidR="00DD2D24" w:rsidRPr="000E4E39">
        <w:rPr>
          <w:rFonts w:asciiTheme="minorEastAsia" w:hAnsiTheme="minorEastAsia" w:hint="eastAsia"/>
          <w:szCs w:val="21"/>
        </w:rPr>
        <w:t>月3</w:t>
      </w:r>
      <w:r w:rsidR="009B17D3">
        <w:rPr>
          <w:rFonts w:asciiTheme="minorEastAsia" w:hAnsiTheme="minorEastAsia" w:hint="eastAsia"/>
          <w:szCs w:val="21"/>
        </w:rPr>
        <w:t>1</w:t>
      </w:r>
      <w:r w:rsidR="00210EA5" w:rsidRPr="000E4E39">
        <w:rPr>
          <w:rFonts w:asciiTheme="minorEastAsia" w:hAnsiTheme="minorEastAsia" w:hint="eastAsia"/>
          <w:szCs w:val="21"/>
        </w:rPr>
        <w:t>日</w:t>
      </w:r>
      <w:r w:rsidRPr="000E4E39">
        <w:rPr>
          <w:rFonts w:hint="eastAsia"/>
          <w:szCs w:val="21"/>
        </w:rPr>
        <w:t xml:space="preserve">                </w:t>
      </w:r>
      <w:r w:rsidR="002657C2" w:rsidRPr="000E4E39">
        <w:rPr>
          <w:rFonts w:hint="eastAsia"/>
          <w:szCs w:val="21"/>
        </w:rPr>
        <w:t>币</w:t>
      </w:r>
      <w:r w:rsidR="002657C2" w:rsidRPr="000E4E39">
        <w:rPr>
          <w:rFonts w:hint="eastAsia"/>
          <w:szCs w:val="21"/>
        </w:rPr>
        <w:t xml:space="preserve"> </w:t>
      </w:r>
      <w:r w:rsidR="002657C2" w:rsidRPr="000E4E39">
        <w:rPr>
          <w:rFonts w:hint="eastAsia"/>
          <w:szCs w:val="21"/>
        </w:rPr>
        <w:t>种</w:t>
      </w:r>
      <w:r w:rsidR="00950838" w:rsidRPr="000E4E39">
        <w:rPr>
          <w:rFonts w:hint="eastAsia"/>
          <w:szCs w:val="21"/>
        </w:rPr>
        <w:t>：人民币</w:t>
      </w:r>
    </w:p>
    <w:tbl>
      <w:tblPr>
        <w:tblStyle w:val="a6"/>
        <w:tblW w:w="8364"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709"/>
        <w:gridCol w:w="4111"/>
        <w:gridCol w:w="3544"/>
      </w:tblGrid>
      <w:tr w:rsidR="00950838" w:rsidRPr="000E4E39" w:rsidTr="00095CEB">
        <w:trPr>
          <w:trHeight w:val="452"/>
        </w:trPr>
        <w:tc>
          <w:tcPr>
            <w:tcW w:w="709" w:type="dxa"/>
          </w:tcPr>
          <w:p w:rsidR="00950838" w:rsidRPr="000E4E39" w:rsidRDefault="00950838" w:rsidP="00950838">
            <w:pPr>
              <w:tabs>
                <w:tab w:val="center" w:pos="4363"/>
              </w:tabs>
              <w:spacing w:line="360" w:lineRule="auto"/>
              <w:jc w:val="left"/>
            </w:pPr>
          </w:p>
        </w:tc>
        <w:tc>
          <w:tcPr>
            <w:tcW w:w="4111" w:type="dxa"/>
          </w:tcPr>
          <w:p w:rsidR="00950838" w:rsidRPr="000E4E39" w:rsidRDefault="004B5774" w:rsidP="004B5774">
            <w:pPr>
              <w:tabs>
                <w:tab w:val="center" w:pos="4363"/>
              </w:tabs>
              <w:spacing w:line="360" w:lineRule="auto"/>
              <w:jc w:val="left"/>
              <w:rPr>
                <w:szCs w:val="21"/>
              </w:rPr>
            </w:pPr>
            <w:r w:rsidRPr="000E4E39">
              <w:rPr>
                <w:rFonts w:hint="eastAsia"/>
                <w:szCs w:val="21"/>
              </w:rPr>
              <w:t>主要财务指标</w:t>
            </w:r>
          </w:p>
        </w:tc>
        <w:tc>
          <w:tcPr>
            <w:tcW w:w="3544" w:type="dxa"/>
          </w:tcPr>
          <w:p w:rsidR="00950838" w:rsidRPr="000E4E39" w:rsidRDefault="00950838" w:rsidP="00315B2B">
            <w:pPr>
              <w:tabs>
                <w:tab w:val="left" w:pos="795"/>
              </w:tabs>
              <w:spacing w:line="360" w:lineRule="auto"/>
              <w:rPr>
                <w:rFonts w:asciiTheme="minorEastAsia" w:hAnsiTheme="minorEastAsia"/>
                <w:szCs w:val="21"/>
              </w:rPr>
            </w:pPr>
          </w:p>
        </w:tc>
      </w:tr>
      <w:tr w:rsidR="00950838" w:rsidRPr="000E4E39" w:rsidTr="003A121C">
        <w:trPr>
          <w:trHeight w:val="390"/>
        </w:trPr>
        <w:tc>
          <w:tcPr>
            <w:tcW w:w="709" w:type="dxa"/>
          </w:tcPr>
          <w:p w:rsidR="00950838" w:rsidRPr="000E4E39" w:rsidRDefault="004B5774" w:rsidP="009C5D2D">
            <w:pPr>
              <w:tabs>
                <w:tab w:val="center" w:pos="4363"/>
              </w:tabs>
              <w:spacing w:line="360" w:lineRule="auto"/>
              <w:jc w:val="center"/>
            </w:pPr>
            <w:r w:rsidRPr="000E4E39">
              <w:rPr>
                <w:rFonts w:hint="eastAsia"/>
              </w:rPr>
              <w:t>1</w:t>
            </w:r>
          </w:p>
        </w:tc>
        <w:tc>
          <w:tcPr>
            <w:tcW w:w="4111" w:type="dxa"/>
          </w:tcPr>
          <w:p w:rsidR="00950838" w:rsidRPr="000E4E39" w:rsidRDefault="004B5774" w:rsidP="00950838">
            <w:pPr>
              <w:tabs>
                <w:tab w:val="center" w:pos="4363"/>
              </w:tabs>
              <w:spacing w:line="360" w:lineRule="auto"/>
              <w:jc w:val="left"/>
              <w:rPr>
                <w:szCs w:val="21"/>
              </w:rPr>
            </w:pPr>
            <w:r w:rsidRPr="000E4E39">
              <w:rPr>
                <w:rFonts w:hint="eastAsia"/>
                <w:szCs w:val="21"/>
              </w:rPr>
              <w:t>本期利润</w:t>
            </w:r>
          </w:p>
        </w:tc>
        <w:tc>
          <w:tcPr>
            <w:tcW w:w="3544" w:type="dxa"/>
            <w:vAlign w:val="center"/>
          </w:tcPr>
          <w:p w:rsidR="006258B1" w:rsidRPr="000E4E39" w:rsidRDefault="00507CBA" w:rsidP="006258B1">
            <w:pPr>
              <w:jc w:val="right"/>
              <w:rPr>
                <w:rFonts w:asciiTheme="minorEastAsia" w:hAnsiTheme="minorEastAsia"/>
                <w:szCs w:val="21"/>
              </w:rPr>
            </w:pPr>
            <w:r>
              <w:rPr>
                <w:rFonts w:ascii="Arial" w:hAnsi="Arial" w:cs="Arial" w:hint="eastAsia"/>
                <w:sz w:val="20"/>
                <w:szCs w:val="20"/>
              </w:rPr>
              <w:t>-1,538,662.08</w:t>
            </w:r>
          </w:p>
        </w:tc>
      </w:tr>
      <w:tr w:rsidR="005D19AE" w:rsidRPr="000E4E39" w:rsidTr="005D19AE">
        <w:trPr>
          <w:trHeight w:val="340"/>
        </w:trPr>
        <w:tc>
          <w:tcPr>
            <w:tcW w:w="709" w:type="dxa"/>
          </w:tcPr>
          <w:p w:rsidR="005D19AE" w:rsidRPr="000E4E39" w:rsidRDefault="005D19AE" w:rsidP="00DE78F6">
            <w:pPr>
              <w:tabs>
                <w:tab w:val="center" w:pos="4363"/>
              </w:tabs>
              <w:spacing w:line="360" w:lineRule="auto"/>
              <w:jc w:val="center"/>
            </w:pPr>
            <w:r w:rsidRPr="000E4E39">
              <w:rPr>
                <w:rFonts w:hint="eastAsia"/>
              </w:rPr>
              <w:t>2</w:t>
            </w:r>
          </w:p>
        </w:tc>
        <w:tc>
          <w:tcPr>
            <w:tcW w:w="4111" w:type="dxa"/>
          </w:tcPr>
          <w:p w:rsidR="005D19AE" w:rsidRPr="000E4E39" w:rsidRDefault="005D19AE" w:rsidP="00DE78F6">
            <w:pPr>
              <w:tabs>
                <w:tab w:val="center" w:pos="4363"/>
              </w:tabs>
              <w:spacing w:line="360" w:lineRule="auto"/>
              <w:jc w:val="left"/>
              <w:rPr>
                <w:szCs w:val="21"/>
              </w:rPr>
            </w:pPr>
            <w:r w:rsidRPr="000E4E39">
              <w:rPr>
                <w:rFonts w:hint="eastAsia"/>
                <w:szCs w:val="21"/>
              </w:rPr>
              <w:t>期末资产管理计划净值</w:t>
            </w:r>
          </w:p>
        </w:tc>
        <w:tc>
          <w:tcPr>
            <w:tcW w:w="3544" w:type="dxa"/>
            <w:vAlign w:val="center"/>
          </w:tcPr>
          <w:p w:rsidR="005D19AE" w:rsidRPr="000E4E39" w:rsidRDefault="006258B1" w:rsidP="00354A04">
            <w:pPr>
              <w:jc w:val="right"/>
              <w:rPr>
                <w:rFonts w:asciiTheme="minorEastAsia" w:hAnsiTheme="minorEastAsia" w:cs="宋体"/>
                <w:szCs w:val="21"/>
              </w:rPr>
            </w:pPr>
            <w:r w:rsidRPr="006258B1">
              <w:rPr>
                <w:rFonts w:asciiTheme="minorEastAsia" w:hAnsiTheme="minorEastAsia"/>
                <w:szCs w:val="21"/>
              </w:rPr>
              <w:t>13,688,105.56</w:t>
            </w:r>
          </w:p>
        </w:tc>
      </w:tr>
      <w:tr w:rsidR="005D19AE" w:rsidRPr="000E4E39" w:rsidTr="005D19AE">
        <w:trPr>
          <w:trHeight w:val="432"/>
        </w:trPr>
        <w:tc>
          <w:tcPr>
            <w:tcW w:w="709" w:type="dxa"/>
          </w:tcPr>
          <w:p w:rsidR="005D19AE" w:rsidRPr="000E4E39" w:rsidRDefault="00307C22" w:rsidP="00DE78F6">
            <w:pPr>
              <w:tabs>
                <w:tab w:val="center" w:pos="4363"/>
              </w:tabs>
              <w:spacing w:line="360" w:lineRule="auto"/>
              <w:jc w:val="center"/>
            </w:pPr>
            <w:r w:rsidRPr="000E4E39">
              <w:rPr>
                <w:rFonts w:hint="eastAsia"/>
              </w:rPr>
              <w:t>3</w:t>
            </w:r>
          </w:p>
        </w:tc>
        <w:tc>
          <w:tcPr>
            <w:tcW w:w="4111" w:type="dxa"/>
          </w:tcPr>
          <w:p w:rsidR="005D19AE" w:rsidRPr="000E4E39" w:rsidRDefault="005D19AE" w:rsidP="00DE78F6">
            <w:pPr>
              <w:tabs>
                <w:tab w:val="center" w:pos="4363"/>
              </w:tabs>
              <w:spacing w:line="360" w:lineRule="auto"/>
              <w:jc w:val="left"/>
              <w:rPr>
                <w:szCs w:val="21"/>
              </w:rPr>
            </w:pPr>
            <w:r w:rsidRPr="000E4E39">
              <w:rPr>
                <w:rFonts w:hint="eastAsia"/>
                <w:szCs w:val="21"/>
              </w:rPr>
              <w:t>期末单位资产管理计划净值</w:t>
            </w:r>
          </w:p>
        </w:tc>
        <w:tc>
          <w:tcPr>
            <w:tcW w:w="3544" w:type="dxa"/>
            <w:vAlign w:val="center"/>
          </w:tcPr>
          <w:p w:rsidR="005D19AE" w:rsidRPr="000E4E39" w:rsidRDefault="000D14C1" w:rsidP="006258B1">
            <w:pPr>
              <w:jc w:val="right"/>
              <w:rPr>
                <w:rFonts w:asciiTheme="minorEastAsia" w:hAnsiTheme="minorEastAsia" w:cs="宋体"/>
                <w:bCs/>
                <w:szCs w:val="21"/>
              </w:rPr>
            </w:pPr>
            <w:r>
              <w:rPr>
                <w:rFonts w:asciiTheme="minorEastAsia" w:hAnsiTheme="minorEastAsia" w:cs="宋体" w:hint="eastAsia"/>
                <w:bCs/>
                <w:szCs w:val="21"/>
              </w:rPr>
              <w:t>0.9</w:t>
            </w:r>
            <w:r w:rsidR="006258B1">
              <w:rPr>
                <w:rFonts w:asciiTheme="minorEastAsia" w:hAnsiTheme="minorEastAsia" w:cs="宋体" w:hint="eastAsia"/>
                <w:bCs/>
                <w:szCs w:val="21"/>
              </w:rPr>
              <w:t>438</w:t>
            </w:r>
          </w:p>
        </w:tc>
      </w:tr>
      <w:tr w:rsidR="005D19AE" w:rsidRPr="000E4E39" w:rsidTr="005D19AE">
        <w:trPr>
          <w:trHeight w:val="354"/>
        </w:trPr>
        <w:tc>
          <w:tcPr>
            <w:tcW w:w="709" w:type="dxa"/>
          </w:tcPr>
          <w:p w:rsidR="005D19AE" w:rsidRPr="000E4E39" w:rsidRDefault="00307C22" w:rsidP="00DE78F6">
            <w:pPr>
              <w:tabs>
                <w:tab w:val="center" w:pos="4363"/>
              </w:tabs>
              <w:spacing w:line="360" w:lineRule="auto"/>
              <w:jc w:val="center"/>
            </w:pPr>
            <w:r w:rsidRPr="000E4E39">
              <w:rPr>
                <w:rFonts w:hint="eastAsia"/>
              </w:rPr>
              <w:t>4</w:t>
            </w:r>
          </w:p>
        </w:tc>
        <w:tc>
          <w:tcPr>
            <w:tcW w:w="4111" w:type="dxa"/>
          </w:tcPr>
          <w:p w:rsidR="005D19AE" w:rsidRPr="000E4E39" w:rsidRDefault="005D19AE" w:rsidP="00DE78F6">
            <w:pPr>
              <w:tabs>
                <w:tab w:val="center" w:pos="4363"/>
              </w:tabs>
              <w:spacing w:line="360" w:lineRule="auto"/>
              <w:jc w:val="left"/>
              <w:rPr>
                <w:szCs w:val="21"/>
              </w:rPr>
            </w:pPr>
            <w:r w:rsidRPr="000E4E39">
              <w:rPr>
                <w:rFonts w:hint="eastAsia"/>
                <w:szCs w:val="21"/>
              </w:rPr>
              <w:t>期末累计单位资产管理计划净值</w:t>
            </w:r>
          </w:p>
        </w:tc>
        <w:tc>
          <w:tcPr>
            <w:tcW w:w="3544" w:type="dxa"/>
            <w:vAlign w:val="center"/>
          </w:tcPr>
          <w:p w:rsidR="005D19AE" w:rsidRPr="000E4E39" w:rsidRDefault="00BB16D9" w:rsidP="006258B1">
            <w:pPr>
              <w:jc w:val="right"/>
              <w:rPr>
                <w:rFonts w:asciiTheme="minorEastAsia" w:hAnsiTheme="minorEastAsia" w:cs="宋体"/>
                <w:bCs/>
                <w:szCs w:val="21"/>
              </w:rPr>
            </w:pPr>
            <w:r>
              <w:rPr>
                <w:rFonts w:asciiTheme="minorEastAsia" w:hAnsiTheme="minorEastAsia" w:cs="宋体" w:hint="eastAsia"/>
                <w:bCs/>
                <w:szCs w:val="21"/>
              </w:rPr>
              <w:t>0.9</w:t>
            </w:r>
            <w:r w:rsidR="006258B1">
              <w:rPr>
                <w:rFonts w:asciiTheme="minorEastAsia" w:hAnsiTheme="minorEastAsia" w:cs="宋体" w:hint="eastAsia"/>
                <w:bCs/>
                <w:szCs w:val="21"/>
              </w:rPr>
              <w:t>438</w:t>
            </w:r>
          </w:p>
        </w:tc>
      </w:tr>
    </w:tbl>
    <w:p w:rsidR="00C95404" w:rsidRPr="000E4E39" w:rsidRDefault="00950838" w:rsidP="00C6727F">
      <w:pPr>
        <w:tabs>
          <w:tab w:val="center" w:pos="4363"/>
        </w:tabs>
        <w:spacing w:line="360" w:lineRule="auto"/>
        <w:ind w:firstLineChars="150" w:firstLine="315"/>
        <w:jc w:val="left"/>
      </w:pPr>
      <w:r w:rsidRPr="000E4E39">
        <w:rPr>
          <w:rFonts w:hint="eastAsia"/>
        </w:rPr>
        <w:t>（二）、资产管理计划净值表现</w:t>
      </w:r>
    </w:p>
    <w:p w:rsidR="00C95404" w:rsidRDefault="00380331" w:rsidP="005D19AE">
      <w:pPr>
        <w:tabs>
          <w:tab w:val="center" w:pos="4363"/>
        </w:tabs>
        <w:spacing w:line="360" w:lineRule="auto"/>
        <w:ind w:firstLineChars="200" w:firstLine="420"/>
        <w:jc w:val="left"/>
      </w:pPr>
      <w:r w:rsidRPr="000E4E39">
        <w:rPr>
          <w:rFonts w:hint="eastAsia"/>
        </w:rPr>
        <w:t>截止</w:t>
      </w:r>
      <w:r w:rsidR="00581A3D" w:rsidRPr="000E4E39">
        <w:rPr>
          <w:rFonts w:asciiTheme="minorEastAsia" w:hAnsiTheme="minorEastAsia" w:hint="eastAsia"/>
          <w:szCs w:val="21"/>
        </w:rPr>
        <w:t>201</w:t>
      </w:r>
      <w:r w:rsidR="00581A3D">
        <w:rPr>
          <w:rFonts w:asciiTheme="minorEastAsia" w:hAnsiTheme="minorEastAsia" w:hint="eastAsia"/>
          <w:szCs w:val="21"/>
        </w:rPr>
        <w:t>8</w:t>
      </w:r>
      <w:r w:rsidR="00581A3D" w:rsidRPr="000E4E39">
        <w:rPr>
          <w:rFonts w:asciiTheme="minorEastAsia" w:hAnsiTheme="minorEastAsia" w:hint="eastAsia"/>
          <w:szCs w:val="21"/>
        </w:rPr>
        <w:t>年</w:t>
      </w:r>
      <w:r w:rsidR="00572118">
        <w:rPr>
          <w:rFonts w:asciiTheme="minorEastAsia" w:hAnsiTheme="minorEastAsia" w:hint="eastAsia"/>
          <w:szCs w:val="21"/>
        </w:rPr>
        <w:t>12</w:t>
      </w:r>
      <w:r w:rsidR="00581A3D" w:rsidRPr="000E4E39">
        <w:rPr>
          <w:rFonts w:asciiTheme="minorEastAsia" w:hAnsiTheme="minorEastAsia" w:hint="eastAsia"/>
          <w:szCs w:val="21"/>
        </w:rPr>
        <w:t>月3</w:t>
      </w:r>
      <w:r w:rsidR="00572118">
        <w:rPr>
          <w:rFonts w:asciiTheme="minorEastAsia" w:hAnsiTheme="minorEastAsia" w:hint="eastAsia"/>
          <w:szCs w:val="21"/>
        </w:rPr>
        <w:t>1</w:t>
      </w:r>
      <w:r w:rsidR="00581A3D" w:rsidRPr="000E4E39">
        <w:rPr>
          <w:rFonts w:asciiTheme="minorEastAsia" w:hAnsiTheme="minorEastAsia" w:hint="eastAsia"/>
          <w:szCs w:val="21"/>
        </w:rPr>
        <w:t>日</w:t>
      </w:r>
      <w:r w:rsidR="00800118" w:rsidRPr="000E4E39">
        <w:rPr>
          <w:rFonts w:hint="eastAsia"/>
        </w:rPr>
        <w:t>，本计划单位净值为</w:t>
      </w:r>
      <w:r w:rsidR="00BB16D9">
        <w:rPr>
          <w:rFonts w:asciiTheme="minorEastAsia" w:hAnsiTheme="minorEastAsia" w:cs="宋体" w:hint="eastAsia"/>
          <w:bCs/>
          <w:szCs w:val="21"/>
        </w:rPr>
        <w:t>0.9</w:t>
      </w:r>
      <w:r w:rsidR="00572118">
        <w:rPr>
          <w:rFonts w:asciiTheme="minorEastAsia" w:hAnsiTheme="minorEastAsia" w:cs="宋体" w:hint="eastAsia"/>
          <w:bCs/>
          <w:szCs w:val="21"/>
        </w:rPr>
        <w:t>438</w:t>
      </w:r>
      <w:r w:rsidR="00800118" w:rsidRPr="000E4E39">
        <w:rPr>
          <w:rFonts w:hint="eastAsia"/>
        </w:rPr>
        <w:t>，</w:t>
      </w:r>
      <w:r w:rsidR="00830B05" w:rsidRPr="000E4E39">
        <w:rPr>
          <w:rFonts w:hint="eastAsia"/>
        </w:rPr>
        <w:t>累计单位净值</w:t>
      </w:r>
      <w:r w:rsidR="00572118">
        <w:rPr>
          <w:rFonts w:asciiTheme="minorEastAsia" w:hAnsiTheme="minorEastAsia" w:cs="宋体" w:hint="eastAsia"/>
          <w:bCs/>
          <w:szCs w:val="21"/>
        </w:rPr>
        <w:t>0.9438</w:t>
      </w:r>
      <w:r w:rsidR="00800118" w:rsidRPr="000E4E39">
        <w:rPr>
          <w:rFonts w:hint="eastAsia"/>
        </w:rPr>
        <w:t>。</w:t>
      </w:r>
      <w:r w:rsidR="00DD2D24" w:rsidRPr="000E4E39">
        <w:rPr>
          <w:rFonts w:hint="eastAsia"/>
        </w:rPr>
        <w:t>201</w:t>
      </w:r>
      <w:r w:rsidR="00CC721E">
        <w:rPr>
          <w:rFonts w:hint="eastAsia"/>
        </w:rPr>
        <w:t>8</w:t>
      </w:r>
      <w:r w:rsidR="00800118" w:rsidRPr="000E4E39">
        <w:rPr>
          <w:rFonts w:hint="eastAsia"/>
        </w:rPr>
        <w:t>年</w:t>
      </w:r>
      <w:r w:rsidR="00720D66">
        <w:rPr>
          <w:rFonts w:hint="eastAsia"/>
        </w:rPr>
        <w:t>1</w:t>
      </w:r>
      <w:r w:rsidR="00210EA5" w:rsidRPr="000E4E39">
        <w:rPr>
          <w:rFonts w:hint="eastAsia"/>
        </w:rPr>
        <w:t>月</w:t>
      </w:r>
      <w:r w:rsidR="00354A04">
        <w:rPr>
          <w:rFonts w:hint="eastAsia"/>
        </w:rPr>
        <w:t>1</w:t>
      </w:r>
      <w:r w:rsidR="00210EA5" w:rsidRPr="000E4E39">
        <w:rPr>
          <w:rFonts w:hint="eastAsia"/>
        </w:rPr>
        <w:t>日</w:t>
      </w:r>
      <w:r w:rsidR="00800118" w:rsidRPr="000E4E39">
        <w:rPr>
          <w:rFonts w:hint="eastAsia"/>
        </w:rPr>
        <w:t>至</w:t>
      </w:r>
      <w:r w:rsidR="00581A3D" w:rsidRPr="000E4E39">
        <w:rPr>
          <w:rFonts w:asciiTheme="minorEastAsia" w:hAnsiTheme="minorEastAsia" w:hint="eastAsia"/>
          <w:szCs w:val="21"/>
        </w:rPr>
        <w:t>201</w:t>
      </w:r>
      <w:r w:rsidR="00581A3D">
        <w:rPr>
          <w:rFonts w:asciiTheme="minorEastAsia" w:hAnsiTheme="minorEastAsia" w:hint="eastAsia"/>
          <w:szCs w:val="21"/>
        </w:rPr>
        <w:t>8</w:t>
      </w:r>
      <w:r w:rsidR="00581A3D" w:rsidRPr="000E4E39">
        <w:rPr>
          <w:rFonts w:asciiTheme="minorEastAsia" w:hAnsiTheme="minorEastAsia" w:hint="eastAsia"/>
          <w:szCs w:val="21"/>
        </w:rPr>
        <w:t>年</w:t>
      </w:r>
      <w:r w:rsidR="00572118">
        <w:rPr>
          <w:rFonts w:asciiTheme="minorEastAsia" w:hAnsiTheme="minorEastAsia" w:hint="eastAsia"/>
          <w:szCs w:val="21"/>
        </w:rPr>
        <w:t>12</w:t>
      </w:r>
      <w:r w:rsidR="00581A3D" w:rsidRPr="000E4E39">
        <w:rPr>
          <w:rFonts w:asciiTheme="minorEastAsia" w:hAnsiTheme="minorEastAsia" w:hint="eastAsia"/>
          <w:szCs w:val="21"/>
        </w:rPr>
        <w:t>月3</w:t>
      </w:r>
      <w:r w:rsidR="00572118">
        <w:rPr>
          <w:rFonts w:asciiTheme="minorEastAsia" w:hAnsiTheme="minorEastAsia" w:hint="eastAsia"/>
          <w:szCs w:val="21"/>
        </w:rPr>
        <w:t>1</w:t>
      </w:r>
      <w:r w:rsidR="00581A3D" w:rsidRPr="000E4E39">
        <w:rPr>
          <w:rFonts w:asciiTheme="minorEastAsia" w:hAnsiTheme="minorEastAsia" w:hint="eastAsia"/>
          <w:szCs w:val="21"/>
        </w:rPr>
        <w:t>日</w:t>
      </w:r>
      <w:r w:rsidR="00800118" w:rsidRPr="000E4E39">
        <w:rPr>
          <w:rFonts w:hint="eastAsia"/>
        </w:rPr>
        <w:t>，本计划</w:t>
      </w:r>
      <w:r w:rsidR="00354A04">
        <w:rPr>
          <w:rFonts w:hint="eastAsia"/>
        </w:rPr>
        <w:t>单位</w:t>
      </w:r>
      <w:r w:rsidR="00800118" w:rsidRPr="000E4E39">
        <w:rPr>
          <w:rFonts w:hint="eastAsia"/>
        </w:rPr>
        <w:t>净值涨幅为</w:t>
      </w:r>
      <w:r w:rsidR="00257D47">
        <w:rPr>
          <w:rFonts w:hint="eastAsia"/>
        </w:rPr>
        <w:t>-</w:t>
      </w:r>
      <w:r w:rsidR="00507CBA">
        <w:rPr>
          <w:rFonts w:hint="eastAsia"/>
        </w:rPr>
        <w:t>5.62</w:t>
      </w:r>
      <w:r w:rsidR="003C14DB" w:rsidRPr="000E4E39">
        <w:rPr>
          <w:rFonts w:hint="eastAsia"/>
        </w:rPr>
        <w:t>%</w:t>
      </w:r>
      <w:r w:rsidR="00800118" w:rsidRPr="000E4E39">
        <w:rPr>
          <w:rFonts w:hint="eastAsia"/>
        </w:rPr>
        <w:t>。</w:t>
      </w:r>
    </w:p>
    <w:p w:rsidR="00C41149" w:rsidRDefault="00C41149" w:rsidP="00C41149">
      <w:pPr>
        <w:tabs>
          <w:tab w:val="center" w:pos="4363"/>
        </w:tabs>
        <w:spacing w:line="360" w:lineRule="auto"/>
        <w:ind w:firstLineChars="200" w:firstLine="420"/>
        <w:jc w:val="left"/>
        <w:rPr>
          <w:color w:val="1E1E1E"/>
          <w:szCs w:val="21"/>
        </w:rPr>
      </w:pPr>
      <w:r>
        <w:rPr>
          <w:rFonts w:hint="eastAsia"/>
        </w:rPr>
        <w:t>（三）、</w:t>
      </w:r>
      <w:r>
        <w:rPr>
          <w:rFonts w:hint="eastAsia"/>
          <w:color w:val="1E1E1E"/>
          <w:szCs w:val="21"/>
        </w:rPr>
        <w:t>报告期内资产净值预警说明</w:t>
      </w:r>
    </w:p>
    <w:p w:rsidR="00C41149" w:rsidRDefault="00C41149" w:rsidP="00C41149">
      <w:pPr>
        <w:tabs>
          <w:tab w:val="center" w:pos="4363"/>
        </w:tabs>
        <w:spacing w:line="360" w:lineRule="auto"/>
        <w:ind w:firstLineChars="200" w:firstLine="420"/>
        <w:jc w:val="left"/>
        <w:rPr>
          <w:color w:val="1E1E1E"/>
          <w:szCs w:val="21"/>
        </w:rPr>
      </w:pPr>
      <w:r w:rsidRPr="000E4E39">
        <w:rPr>
          <w:rFonts w:hint="eastAsia"/>
        </w:rPr>
        <w:t>截止</w:t>
      </w:r>
      <w:r w:rsidRPr="000E4E39">
        <w:rPr>
          <w:rFonts w:hint="eastAsia"/>
        </w:rPr>
        <w:t>201</w:t>
      </w:r>
      <w:r>
        <w:rPr>
          <w:rFonts w:hint="eastAsia"/>
        </w:rPr>
        <w:t>8</w:t>
      </w:r>
      <w:r w:rsidRPr="000E4E39">
        <w:rPr>
          <w:rFonts w:hint="eastAsia"/>
        </w:rPr>
        <w:t>年</w:t>
      </w:r>
      <w:r>
        <w:rPr>
          <w:rFonts w:hint="eastAsia"/>
        </w:rPr>
        <w:t>12</w:t>
      </w:r>
      <w:r w:rsidRPr="000E4E39">
        <w:rPr>
          <w:rFonts w:hint="eastAsia"/>
        </w:rPr>
        <w:t>月</w:t>
      </w:r>
      <w:r w:rsidRPr="000E4E39">
        <w:rPr>
          <w:rFonts w:hint="eastAsia"/>
        </w:rPr>
        <w:t>3</w:t>
      </w:r>
      <w:r>
        <w:rPr>
          <w:rFonts w:hint="eastAsia"/>
        </w:rPr>
        <w:t>1</w:t>
      </w:r>
      <w:r w:rsidRPr="000E4E39">
        <w:rPr>
          <w:rFonts w:hint="eastAsia"/>
        </w:rPr>
        <w:t>日</w:t>
      </w:r>
      <w:r>
        <w:rPr>
          <w:rFonts w:hint="eastAsia"/>
        </w:rPr>
        <w:t>，</w:t>
      </w:r>
      <w:r>
        <w:rPr>
          <w:rFonts w:hint="eastAsia"/>
          <w:color w:val="1E1E1E"/>
          <w:szCs w:val="21"/>
        </w:rPr>
        <w:t>本报告期内，未触发净值预警</w:t>
      </w:r>
    </w:p>
    <w:p w:rsidR="00C41149" w:rsidRPr="00C41149" w:rsidRDefault="00C41149" w:rsidP="005D19AE">
      <w:pPr>
        <w:tabs>
          <w:tab w:val="center" w:pos="4363"/>
        </w:tabs>
        <w:spacing w:line="360" w:lineRule="auto"/>
        <w:ind w:firstLineChars="200" w:firstLine="420"/>
        <w:jc w:val="left"/>
      </w:pPr>
    </w:p>
    <w:p w:rsidR="00C95404" w:rsidRPr="00564A6D" w:rsidRDefault="00C95404" w:rsidP="003C14DB">
      <w:pPr>
        <w:tabs>
          <w:tab w:val="center" w:pos="4363"/>
        </w:tabs>
        <w:spacing w:line="360" w:lineRule="auto"/>
        <w:ind w:left="420"/>
        <w:jc w:val="right"/>
      </w:pPr>
    </w:p>
    <w:p w:rsidR="00F341F2" w:rsidRPr="000E4E39" w:rsidRDefault="004B0209" w:rsidP="00AF290E">
      <w:pPr>
        <w:tabs>
          <w:tab w:val="center" w:pos="4363"/>
        </w:tabs>
        <w:spacing w:line="360" w:lineRule="auto"/>
        <w:jc w:val="left"/>
        <w:rPr>
          <w:b/>
        </w:rPr>
      </w:pPr>
      <w:r>
        <w:rPr>
          <w:rFonts w:hint="eastAsia"/>
          <w:b/>
        </w:rPr>
        <w:t>五</w:t>
      </w:r>
      <w:r w:rsidR="00C95404" w:rsidRPr="000E4E39">
        <w:rPr>
          <w:rFonts w:hint="eastAsia"/>
          <w:b/>
        </w:rPr>
        <w:t>、资产管理计划风险控制报告</w:t>
      </w:r>
    </w:p>
    <w:p w:rsidR="00C95404" w:rsidRPr="000E4E39" w:rsidRDefault="004326D1" w:rsidP="00AF290E">
      <w:pPr>
        <w:tabs>
          <w:tab w:val="center" w:pos="4363"/>
        </w:tabs>
        <w:spacing w:line="360" w:lineRule="auto"/>
        <w:ind w:firstLineChars="200" w:firstLine="420"/>
        <w:jc w:val="left"/>
        <w:rPr>
          <w:b/>
        </w:rPr>
      </w:pPr>
      <w:r w:rsidRPr="000E4E39">
        <w:rPr>
          <w:rFonts w:hint="eastAsia"/>
        </w:rPr>
        <w:t>本报告期内，资产管理计划管理人严格遵守《中华人民共和国证券法》</w:t>
      </w:r>
      <w:r w:rsidRPr="000E4E39">
        <w:rPr>
          <w:rFonts w:hint="eastAsia"/>
        </w:rPr>
        <w:t xml:space="preserve"> </w:t>
      </w:r>
      <w:r w:rsidRPr="000E4E39">
        <w:rPr>
          <w:rFonts w:hint="eastAsia"/>
        </w:rPr>
        <w:t>、《基金法》、《管理办法》</w:t>
      </w:r>
      <w:r w:rsidRPr="000E4E39">
        <w:rPr>
          <w:rFonts w:hint="eastAsia"/>
        </w:rPr>
        <w:t xml:space="preserve"> </w:t>
      </w:r>
      <w:r w:rsidRPr="000E4E39">
        <w:rPr>
          <w:rFonts w:hint="eastAsia"/>
        </w:rPr>
        <w:t>、</w:t>
      </w:r>
      <w:r w:rsidR="00AA3234" w:rsidRPr="000E4E39">
        <w:rPr>
          <w:rFonts w:hint="eastAsia"/>
        </w:rPr>
        <w:t>《试点办法》</w:t>
      </w:r>
      <w:r w:rsidR="000D5806" w:rsidRPr="000E4E39">
        <w:rPr>
          <w:rFonts w:hint="eastAsia"/>
        </w:rPr>
        <w:t>及其他法律法规的规定，始终按照本资产管理计划合同和说明书的要求管理和运用本资产管理计划资产。</w:t>
      </w:r>
    </w:p>
    <w:p w:rsidR="00C95404" w:rsidRPr="000E4E39" w:rsidRDefault="00DD2D24" w:rsidP="000D5806">
      <w:pPr>
        <w:tabs>
          <w:tab w:val="center" w:pos="4363"/>
        </w:tabs>
        <w:spacing w:line="360" w:lineRule="auto"/>
        <w:ind w:firstLineChars="250" w:firstLine="525"/>
        <w:jc w:val="left"/>
      </w:pPr>
      <w:r w:rsidRPr="000E4E39">
        <w:rPr>
          <w:rFonts w:hint="eastAsia"/>
        </w:rPr>
        <w:t>201</w:t>
      </w:r>
      <w:r w:rsidR="00CC721E">
        <w:rPr>
          <w:rFonts w:hint="eastAsia"/>
        </w:rPr>
        <w:t>8</w:t>
      </w:r>
      <w:r w:rsidR="008A373D" w:rsidRPr="000E4E39">
        <w:rPr>
          <w:rFonts w:hint="eastAsia"/>
        </w:rPr>
        <w:t>年</w:t>
      </w:r>
      <w:r w:rsidR="000D5806" w:rsidRPr="000E4E39">
        <w:rPr>
          <w:rFonts w:hint="eastAsia"/>
        </w:rPr>
        <w:t>，资产管理计划管理人针对本计划的运作特点，通过每日的风险监控工作，及时发现运作过程中可能出的风险状况，并提醒投资顾问采取相应的风险规避措施，确保了本资产管理计划合法合规、正常平稳运行。</w:t>
      </w:r>
    </w:p>
    <w:p w:rsidR="000D5806" w:rsidRPr="000E4E39" w:rsidRDefault="000D5806" w:rsidP="00F341F2">
      <w:pPr>
        <w:tabs>
          <w:tab w:val="center" w:pos="4363"/>
        </w:tabs>
        <w:spacing w:line="360" w:lineRule="auto"/>
        <w:ind w:firstLineChars="200" w:firstLine="420"/>
        <w:jc w:val="left"/>
      </w:pPr>
      <w:r w:rsidRPr="000E4E39">
        <w:rPr>
          <w:rFonts w:hint="eastAsia"/>
        </w:rPr>
        <w:t>经过审慎</w:t>
      </w:r>
      <w:r w:rsidR="00984594" w:rsidRPr="000E4E39">
        <w:rPr>
          <w:rFonts w:hint="eastAsia"/>
        </w:rPr>
        <w:t>核查，截至</w:t>
      </w:r>
      <w:r w:rsidR="00581A3D" w:rsidRPr="000E4E39">
        <w:rPr>
          <w:rFonts w:asciiTheme="minorEastAsia" w:hAnsiTheme="minorEastAsia" w:hint="eastAsia"/>
          <w:szCs w:val="21"/>
        </w:rPr>
        <w:t>201</w:t>
      </w:r>
      <w:r w:rsidR="00581A3D">
        <w:rPr>
          <w:rFonts w:asciiTheme="minorEastAsia" w:hAnsiTheme="minorEastAsia" w:hint="eastAsia"/>
          <w:szCs w:val="21"/>
        </w:rPr>
        <w:t>8</w:t>
      </w:r>
      <w:r w:rsidR="00581A3D" w:rsidRPr="000E4E39">
        <w:rPr>
          <w:rFonts w:asciiTheme="minorEastAsia" w:hAnsiTheme="minorEastAsia" w:hint="eastAsia"/>
          <w:szCs w:val="21"/>
        </w:rPr>
        <w:t>年</w:t>
      </w:r>
      <w:r w:rsidR="009B17D3">
        <w:rPr>
          <w:rFonts w:asciiTheme="minorEastAsia" w:hAnsiTheme="minorEastAsia" w:hint="eastAsia"/>
          <w:szCs w:val="21"/>
        </w:rPr>
        <w:t>12</w:t>
      </w:r>
      <w:r w:rsidR="00581A3D" w:rsidRPr="000E4E39">
        <w:rPr>
          <w:rFonts w:asciiTheme="minorEastAsia" w:hAnsiTheme="minorEastAsia" w:hint="eastAsia"/>
          <w:szCs w:val="21"/>
        </w:rPr>
        <w:t>月3</w:t>
      </w:r>
      <w:r w:rsidR="009B17D3">
        <w:rPr>
          <w:rFonts w:asciiTheme="minorEastAsia" w:hAnsiTheme="minorEastAsia" w:hint="eastAsia"/>
          <w:szCs w:val="21"/>
        </w:rPr>
        <w:t>1</w:t>
      </w:r>
      <w:r w:rsidR="00581A3D" w:rsidRPr="000E4E39">
        <w:rPr>
          <w:rFonts w:asciiTheme="minorEastAsia" w:hAnsiTheme="minorEastAsia" w:hint="eastAsia"/>
          <w:szCs w:val="21"/>
        </w:rPr>
        <w:t>日</w:t>
      </w:r>
      <w:r w:rsidR="00984594" w:rsidRPr="000E4E39">
        <w:rPr>
          <w:rFonts w:hint="eastAsia"/>
        </w:rPr>
        <w:t>，本资产管理计划的投资决策、投资交易程序、投资权限管理等各方面均符合有关规定要求，交易行为合法，未出现异常交易、操纵市场的</w:t>
      </w:r>
      <w:r w:rsidR="00984594" w:rsidRPr="000E4E39">
        <w:rPr>
          <w:rFonts w:hint="eastAsia"/>
        </w:rPr>
        <w:lastRenderedPageBreak/>
        <w:t>现象；未发现内幕交易的情况；本集合计划持有的证券符合规定的比例要求；相关的信息披露和财务数据真实、完整、准确、及时。本计划管理人通过动态评估资产管理计划运作过程中面临的市场风险、信用风险和流动性风险，确保本资产管理计划运作风险水平与投资目标相一致。</w:t>
      </w:r>
    </w:p>
    <w:p w:rsidR="00C13C5A" w:rsidRPr="000E4E39" w:rsidRDefault="00984594" w:rsidP="006258B1">
      <w:pPr>
        <w:tabs>
          <w:tab w:val="center" w:pos="4363"/>
        </w:tabs>
        <w:spacing w:line="360" w:lineRule="auto"/>
        <w:ind w:firstLineChars="200" w:firstLine="420"/>
        <w:jc w:val="left"/>
      </w:pPr>
      <w:r w:rsidRPr="000E4E39">
        <w:rPr>
          <w:rFonts w:hint="eastAsia"/>
        </w:rPr>
        <w:t>我们</w:t>
      </w:r>
      <w:r w:rsidR="00917E74" w:rsidRPr="000E4E39">
        <w:rPr>
          <w:rFonts w:hint="eastAsia"/>
        </w:rPr>
        <w:t>认为，报告期内资产管理计划管理人本着诚实守信、勤勉尽责的原则，</w:t>
      </w:r>
      <w:r w:rsidRPr="000E4E39">
        <w:rPr>
          <w:rFonts w:hint="eastAsia"/>
        </w:rPr>
        <w:t>控制风险的基础上为本计划持有人谋求最大利益，运作合法合规，不存在损害资产管理计划持有人利益的行为。</w:t>
      </w:r>
    </w:p>
    <w:p w:rsidR="00C95404" w:rsidRPr="000E4E39" w:rsidRDefault="004B0209" w:rsidP="00EF364D">
      <w:pPr>
        <w:tabs>
          <w:tab w:val="center" w:pos="4363"/>
        </w:tabs>
        <w:spacing w:line="360" w:lineRule="auto"/>
        <w:jc w:val="left"/>
        <w:rPr>
          <w:b/>
        </w:rPr>
      </w:pPr>
      <w:r>
        <w:rPr>
          <w:rFonts w:hint="eastAsia"/>
          <w:b/>
        </w:rPr>
        <w:t>六</w:t>
      </w:r>
      <w:r w:rsidR="00C95404" w:rsidRPr="000E4E39">
        <w:rPr>
          <w:rFonts w:hint="eastAsia"/>
          <w:b/>
        </w:rPr>
        <w:t>、资产管理计划财务报告</w:t>
      </w:r>
    </w:p>
    <w:p w:rsidR="00C95404" w:rsidRPr="000E4E39" w:rsidRDefault="00C95404" w:rsidP="00C6727F">
      <w:pPr>
        <w:tabs>
          <w:tab w:val="center" w:pos="4363"/>
        </w:tabs>
        <w:spacing w:line="360" w:lineRule="auto"/>
        <w:ind w:firstLineChars="147" w:firstLine="310"/>
        <w:jc w:val="left"/>
        <w:rPr>
          <w:b/>
        </w:rPr>
      </w:pPr>
      <w:r w:rsidRPr="000E4E39">
        <w:rPr>
          <w:rFonts w:hint="eastAsia"/>
          <w:b/>
        </w:rPr>
        <w:t>（一）、资产管理计划会计报表</w:t>
      </w:r>
    </w:p>
    <w:p w:rsidR="00D4127C" w:rsidRPr="000E4E39" w:rsidRDefault="00D4127C" w:rsidP="00C6727F">
      <w:pPr>
        <w:tabs>
          <w:tab w:val="center" w:pos="4363"/>
        </w:tabs>
        <w:spacing w:line="360" w:lineRule="auto"/>
        <w:ind w:firstLineChars="200" w:firstLine="420"/>
        <w:jc w:val="left"/>
      </w:pPr>
      <w:r w:rsidRPr="000E4E39">
        <w:rPr>
          <w:rFonts w:hint="eastAsia"/>
        </w:rPr>
        <w:t>1</w:t>
      </w:r>
      <w:r w:rsidRPr="000E4E39">
        <w:rPr>
          <w:rFonts w:hint="eastAsia"/>
        </w:rPr>
        <w:t>、资产管理计划资产负债表</w:t>
      </w:r>
    </w:p>
    <w:p w:rsidR="001F527D" w:rsidRPr="000E4E39" w:rsidRDefault="001F527D" w:rsidP="00EF364D">
      <w:pPr>
        <w:tabs>
          <w:tab w:val="center" w:pos="4363"/>
        </w:tabs>
        <w:spacing w:line="360" w:lineRule="auto"/>
        <w:jc w:val="left"/>
        <w:rPr>
          <w:b/>
        </w:rPr>
        <w:sectPr w:rsidR="001F527D" w:rsidRPr="000E4E39" w:rsidSect="0046533A">
          <w:headerReference w:type="default" r:id="rId7"/>
          <w:footerReference w:type="default" r:id="rId8"/>
          <w:pgSz w:w="11906" w:h="16838"/>
          <w:pgMar w:top="1440" w:right="1800" w:bottom="1440" w:left="1800" w:header="851" w:footer="992" w:gutter="0"/>
          <w:cols w:space="425"/>
          <w:docGrid w:type="lines" w:linePitch="312"/>
        </w:sectPr>
      </w:pPr>
    </w:p>
    <w:tbl>
      <w:tblPr>
        <w:tblW w:w="5000" w:type="pct"/>
        <w:tblLook w:val="04A0"/>
      </w:tblPr>
      <w:tblGrid>
        <w:gridCol w:w="2659"/>
        <w:gridCol w:w="2132"/>
        <w:gridCol w:w="1970"/>
        <w:gridCol w:w="2846"/>
        <w:gridCol w:w="2404"/>
        <w:gridCol w:w="2163"/>
      </w:tblGrid>
      <w:tr w:rsidR="00E201E4" w:rsidRPr="000E4E39" w:rsidTr="00B84A6F">
        <w:trPr>
          <w:trHeight w:val="299"/>
        </w:trPr>
        <w:tc>
          <w:tcPr>
            <w:tcW w:w="1690" w:type="pct"/>
            <w:gridSpan w:val="2"/>
            <w:tcBorders>
              <w:bottom w:val="double" w:sz="6" w:space="0" w:color="000000"/>
            </w:tcBorders>
            <w:shd w:val="clear" w:color="000000" w:fill="FFFFFF"/>
            <w:noWrap/>
            <w:vAlign w:val="center"/>
            <w:hideMark/>
          </w:tcPr>
          <w:p w:rsidR="00E201E4" w:rsidRPr="000E4E39" w:rsidRDefault="00E201E4" w:rsidP="00F95D2C">
            <w:pPr>
              <w:widowControl/>
              <w:ind w:firstLineChars="200" w:firstLine="460"/>
              <w:rPr>
                <w:rFonts w:ascii="Arial" w:eastAsia="宋体" w:hAnsi="Arial" w:cs="Arial"/>
                <w:kern w:val="0"/>
                <w:sz w:val="23"/>
                <w:szCs w:val="23"/>
              </w:rPr>
            </w:pPr>
            <w:r w:rsidRPr="000E4E39">
              <w:rPr>
                <w:rFonts w:ascii="Arial" w:eastAsia="宋体" w:hAnsi="Arial" w:cs="Arial" w:hint="eastAsia"/>
                <w:kern w:val="0"/>
                <w:sz w:val="23"/>
                <w:szCs w:val="23"/>
              </w:rPr>
              <w:lastRenderedPageBreak/>
              <w:t>日期：</w:t>
            </w:r>
            <w:r w:rsidR="00581A3D" w:rsidRPr="000E4E39">
              <w:rPr>
                <w:rFonts w:asciiTheme="minorEastAsia" w:hAnsiTheme="minorEastAsia" w:hint="eastAsia"/>
                <w:szCs w:val="21"/>
              </w:rPr>
              <w:t>201</w:t>
            </w:r>
            <w:r w:rsidR="00581A3D">
              <w:rPr>
                <w:rFonts w:asciiTheme="minorEastAsia" w:hAnsiTheme="minorEastAsia" w:hint="eastAsia"/>
                <w:szCs w:val="21"/>
              </w:rPr>
              <w:t>8</w:t>
            </w:r>
            <w:r w:rsidR="00581A3D" w:rsidRPr="000E4E39">
              <w:rPr>
                <w:rFonts w:asciiTheme="minorEastAsia" w:hAnsiTheme="minorEastAsia" w:hint="eastAsia"/>
                <w:szCs w:val="21"/>
              </w:rPr>
              <w:t>年</w:t>
            </w:r>
            <w:r w:rsidR="009B17D3">
              <w:rPr>
                <w:rFonts w:asciiTheme="minorEastAsia" w:hAnsiTheme="minorEastAsia" w:hint="eastAsia"/>
                <w:szCs w:val="21"/>
              </w:rPr>
              <w:t>12月</w:t>
            </w:r>
            <w:r w:rsidR="00581A3D" w:rsidRPr="000E4E39">
              <w:rPr>
                <w:rFonts w:asciiTheme="minorEastAsia" w:hAnsiTheme="minorEastAsia" w:hint="eastAsia"/>
                <w:szCs w:val="21"/>
              </w:rPr>
              <w:t>3</w:t>
            </w:r>
            <w:r w:rsidR="009B17D3">
              <w:rPr>
                <w:rFonts w:asciiTheme="minorEastAsia" w:hAnsiTheme="minorEastAsia" w:hint="eastAsia"/>
                <w:szCs w:val="21"/>
              </w:rPr>
              <w:t>1</w:t>
            </w:r>
            <w:r w:rsidR="00581A3D" w:rsidRPr="000E4E39">
              <w:rPr>
                <w:rFonts w:asciiTheme="minorEastAsia" w:hAnsiTheme="minorEastAsia" w:hint="eastAsia"/>
                <w:szCs w:val="21"/>
              </w:rPr>
              <w:t>日</w:t>
            </w:r>
          </w:p>
        </w:tc>
        <w:tc>
          <w:tcPr>
            <w:tcW w:w="695" w:type="pct"/>
            <w:tcBorders>
              <w:bottom w:val="double" w:sz="6" w:space="0" w:color="000000"/>
            </w:tcBorders>
            <w:shd w:val="clear" w:color="000000" w:fill="FFFFFF"/>
            <w:noWrap/>
            <w:vAlign w:val="center"/>
            <w:hideMark/>
          </w:tcPr>
          <w:p w:rsidR="00E201E4" w:rsidRPr="000E4E39" w:rsidRDefault="00E201E4" w:rsidP="001F527D">
            <w:pPr>
              <w:widowControl/>
              <w:jc w:val="center"/>
              <w:rPr>
                <w:rFonts w:ascii="Arial" w:eastAsia="宋体" w:hAnsi="Arial" w:cs="Arial"/>
                <w:kern w:val="0"/>
                <w:sz w:val="23"/>
                <w:szCs w:val="23"/>
              </w:rPr>
            </w:pPr>
          </w:p>
        </w:tc>
        <w:tc>
          <w:tcPr>
            <w:tcW w:w="1004" w:type="pct"/>
            <w:tcBorders>
              <w:bottom w:val="double" w:sz="6" w:space="0" w:color="000000"/>
            </w:tcBorders>
            <w:shd w:val="clear" w:color="000000" w:fill="FFFFFF"/>
            <w:noWrap/>
            <w:vAlign w:val="center"/>
            <w:hideMark/>
          </w:tcPr>
          <w:p w:rsidR="00E201E4" w:rsidRPr="000E4E39" w:rsidRDefault="00E201E4" w:rsidP="001F527D">
            <w:pPr>
              <w:widowControl/>
              <w:jc w:val="center"/>
              <w:rPr>
                <w:rFonts w:ascii="Arial" w:eastAsia="宋体" w:hAnsi="Arial" w:cs="Arial"/>
                <w:kern w:val="0"/>
                <w:sz w:val="23"/>
                <w:szCs w:val="23"/>
              </w:rPr>
            </w:pPr>
          </w:p>
        </w:tc>
        <w:tc>
          <w:tcPr>
            <w:tcW w:w="1611" w:type="pct"/>
            <w:gridSpan w:val="2"/>
            <w:tcBorders>
              <w:bottom w:val="double" w:sz="6" w:space="0" w:color="000000"/>
            </w:tcBorders>
            <w:shd w:val="clear" w:color="000000" w:fill="FFFFFF"/>
            <w:noWrap/>
            <w:vAlign w:val="center"/>
            <w:hideMark/>
          </w:tcPr>
          <w:p w:rsidR="00E201E4" w:rsidRPr="000E4E39" w:rsidRDefault="002D3095" w:rsidP="00E201E4">
            <w:pPr>
              <w:widowControl/>
              <w:ind w:right="345"/>
              <w:jc w:val="right"/>
              <w:rPr>
                <w:rFonts w:ascii="Arial" w:eastAsia="宋体" w:hAnsi="Arial" w:cs="Arial"/>
                <w:kern w:val="0"/>
                <w:sz w:val="23"/>
                <w:szCs w:val="23"/>
              </w:rPr>
            </w:pPr>
            <w:r w:rsidRPr="000E4E39">
              <w:rPr>
                <w:rFonts w:ascii="Arial" w:eastAsia="宋体" w:hAnsi="Arial" w:cs="Arial" w:hint="eastAsia"/>
                <w:kern w:val="0"/>
                <w:sz w:val="23"/>
                <w:szCs w:val="23"/>
              </w:rPr>
              <w:t>币</w:t>
            </w:r>
            <w:r w:rsidRPr="000E4E39">
              <w:rPr>
                <w:rFonts w:ascii="Arial" w:eastAsia="宋体" w:hAnsi="Arial" w:cs="Arial" w:hint="eastAsia"/>
                <w:kern w:val="0"/>
                <w:sz w:val="23"/>
                <w:szCs w:val="23"/>
              </w:rPr>
              <w:t xml:space="preserve"> </w:t>
            </w:r>
            <w:r w:rsidRPr="000E4E39">
              <w:rPr>
                <w:rFonts w:ascii="Arial" w:eastAsia="宋体" w:hAnsi="Arial" w:cs="Arial" w:hint="eastAsia"/>
                <w:kern w:val="0"/>
                <w:sz w:val="23"/>
                <w:szCs w:val="23"/>
              </w:rPr>
              <w:t>种</w:t>
            </w:r>
            <w:r w:rsidR="00E201E4" w:rsidRPr="000E4E39">
              <w:rPr>
                <w:rFonts w:ascii="Arial" w:eastAsia="宋体" w:hAnsi="Arial" w:cs="Arial" w:hint="eastAsia"/>
                <w:kern w:val="0"/>
                <w:sz w:val="23"/>
                <w:szCs w:val="23"/>
              </w:rPr>
              <w:t>：人民币</w:t>
            </w:r>
          </w:p>
        </w:tc>
      </w:tr>
      <w:tr w:rsidR="00F45147" w:rsidRPr="000E4E39" w:rsidTr="00B84A6F">
        <w:trPr>
          <w:trHeight w:val="299"/>
        </w:trPr>
        <w:tc>
          <w:tcPr>
            <w:tcW w:w="938" w:type="pct"/>
            <w:tcBorders>
              <w:top w:val="double" w:sz="6" w:space="0" w:color="000000"/>
              <w:left w:val="double" w:sz="6" w:space="0" w:color="000000"/>
              <w:bottom w:val="single" w:sz="6" w:space="0" w:color="000000"/>
              <w:right w:val="single" w:sz="6" w:space="0" w:color="000000"/>
            </w:tcBorders>
            <w:shd w:val="clear" w:color="000000" w:fill="FFFFFF"/>
            <w:noWrap/>
            <w:vAlign w:val="center"/>
            <w:hideMark/>
          </w:tcPr>
          <w:p w:rsidR="001F527D" w:rsidRPr="000E4E39" w:rsidRDefault="001F527D" w:rsidP="001F527D">
            <w:pPr>
              <w:widowControl/>
              <w:jc w:val="center"/>
              <w:rPr>
                <w:rFonts w:ascii="Arial" w:eastAsia="宋体" w:hAnsi="Arial" w:cs="Arial"/>
                <w:kern w:val="0"/>
                <w:sz w:val="23"/>
                <w:szCs w:val="23"/>
              </w:rPr>
            </w:pPr>
            <w:r w:rsidRPr="000E4E39">
              <w:rPr>
                <w:rFonts w:ascii="Arial" w:eastAsia="宋体" w:hAnsi="Arial" w:cs="Arial"/>
                <w:kern w:val="0"/>
                <w:sz w:val="23"/>
                <w:szCs w:val="23"/>
              </w:rPr>
              <w:t>资</w:t>
            </w:r>
            <w:r w:rsidR="00E201E4" w:rsidRPr="000E4E39">
              <w:rPr>
                <w:rFonts w:ascii="Arial" w:eastAsia="宋体" w:hAnsi="Arial" w:cs="Arial"/>
                <w:kern w:val="0"/>
                <w:sz w:val="23"/>
                <w:szCs w:val="23"/>
              </w:rPr>
              <w:t xml:space="preserve">   </w:t>
            </w:r>
            <w:r w:rsidRPr="000E4E39">
              <w:rPr>
                <w:rFonts w:ascii="Arial" w:eastAsia="宋体" w:hAnsi="Arial" w:cs="Arial"/>
                <w:kern w:val="0"/>
                <w:sz w:val="23"/>
                <w:szCs w:val="23"/>
              </w:rPr>
              <w:t>产</w:t>
            </w:r>
          </w:p>
        </w:tc>
        <w:tc>
          <w:tcPr>
            <w:tcW w:w="752" w:type="pct"/>
            <w:tcBorders>
              <w:top w:val="double" w:sz="6" w:space="0" w:color="000000"/>
              <w:left w:val="single" w:sz="6" w:space="0" w:color="000000"/>
              <w:bottom w:val="single" w:sz="6" w:space="0" w:color="000000"/>
              <w:right w:val="single" w:sz="6" w:space="0" w:color="000000"/>
            </w:tcBorders>
            <w:shd w:val="clear" w:color="000000" w:fill="FFFFFF"/>
            <w:noWrap/>
            <w:vAlign w:val="center"/>
            <w:hideMark/>
          </w:tcPr>
          <w:p w:rsidR="001F527D" w:rsidRPr="000E4E39" w:rsidRDefault="001F527D" w:rsidP="001F527D">
            <w:pPr>
              <w:widowControl/>
              <w:jc w:val="center"/>
              <w:rPr>
                <w:rFonts w:ascii="Arial" w:eastAsia="宋体" w:hAnsi="Arial" w:cs="Arial"/>
                <w:kern w:val="0"/>
                <w:sz w:val="23"/>
                <w:szCs w:val="23"/>
              </w:rPr>
            </w:pPr>
            <w:r w:rsidRPr="000E4E39">
              <w:rPr>
                <w:rFonts w:ascii="Arial" w:eastAsia="宋体" w:hAnsi="Arial" w:cs="Arial"/>
                <w:kern w:val="0"/>
                <w:sz w:val="23"/>
                <w:szCs w:val="23"/>
              </w:rPr>
              <w:t>期末</w:t>
            </w:r>
            <w:r w:rsidR="00E201E4" w:rsidRPr="000E4E39">
              <w:rPr>
                <w:rFonts w:ascii="Arial" w:eastAsia="宋体" w:hAnsi="Arial" w:cs="Arial" w:hint="eastAsia"/>
                <w:kern w:val="0"/>
                <w:sz w:val="23"/>
                <w:szCs w:val="23"/>
              </w:rPr>
              <w:t>余额</w:t>
            </w:r>
          </w:p>
        </w:tc>
        <w:tc>
          <w:tcPr>
            <w:tcW w:w="695" w:type="pct"/>
            <w:tcBorders>
              <w:top w:val="double" w:sz="6" w:space="0" w:color="000000"/>
              <w:left w:val="single" w:sz="6" w:space="0" w:color="000000"/>
              <w:bottom w:val="single" w:sz="6" w:space="0" w:color="000000"/>
              <w:right w:val="single" w:sz="6" w:space="0" w:color="000000"/>
            </w:tcBorders>
            <w:shd w:val="clear" w:color="000000" w:fill="FFFFFF"/>
            <w:noWrap/>
            <w:vAlign w:val="center"/>
            <w:hideMark/>
          </w:tcPr>
          <w:p w:rsidR="001F527D" w:rsidRPr="000E4E39" w:rsidRDefault="00507CBA" w:rsidP="001F527D">
            <w:pPr>
              <w:widowControl/>
              <w:jc w:val="center"/>
              <w:rPr>
                <w:rFonts w:ascii="Arial" w:eastAsia="宋体" w:hAnsi="Arial" w:cs="Arial"/>
                <w:kern w:val="0"/>
                <w:sz w:val="23"/>
                <w:szCs w:val="23"/>
              </w:rPr>
            </w:pPr>
            <w:r>
              <w:rPr>
                <w:rFonts w:ascii="Arial" w:eastAsia="宋体" w:hAnsi="Arial" w:cs="Arial" w:hint="eastAsia"/>
                <w:kern w:val="0"/>
                <w:sz w:val="23"/>
                <w:szCs w:val="23"/>
              </w:rPr>
              <w:t>年</w:t>
            </w:r>
            <w:r w:rsidR="001F527D" w:rsidRPr="000E4E39">
              <w:rPr>
                <w:rFonts w:ascii="Arial" w:eastAsia="宋体" w:hAnsi="Arial" w:cs="Arial"/>
                <w:kern w:val="0"/>
                <w:sz w:val="23"/>
                <w:szCs w:val="23"/>
              </w:rPr>
              <w:t>初</w:t>
            </w:r>
            <w:r w:rsidR="00E201E4" w:rsidRPr="000E4E39">
              <w:rPr>
                <w:rFonts w:ascii="Arial" w:eastAsia="宋体" w:hAnsi="Arial" w:cs="Arial" w:hint="eastAsia"/>
                <w:kern w:val="0"/>
                <w:sz w:val="23"/>
                <w:szCs w:val="23"/>
              </w:rPr>
              <w:t>余额</w:t>
            </w:r>
          </w:p>
        </w:tc>
        <w:tc>
          <w:tcPr>
            <w:tcW w:w="1004" w:type="pct"/>
            <w:tcBorders>
              <w:top w:val="double" w:sz="6" w:space="0" w:color="000000"/>
              <w:left w:val="single" w:sz="6" w:space="0" w:color="000000"/>
              <w:bottom w:val="single" w:sz="6" w:space="0" w:color="000000"/>
              <w:right w:val="single" w:sz="6" w:space="0" w:color="000000"/>
            </w:tcBorders>
            <w:shd w:val="clear" w:color="000000" w:fill="FFFFFF"/>
            <w:noWrap/>
            <w:vAlign w:val="center"/>
            <w:hideMark/>
          </w:tcPr>
          <w:p w:rsidR="001F527D" w:rsidRPr="000E4E39" w:rsidRDefault="001F527D" w:rsidP="001F527D">
            <w:pPr>
              <w:widowControl/>
              <w:jc w:val="center"/>
              <w:rPr>
                <w:rFonts w:ascii="Arial" w:eastAsia="宋体" w:hAnsi="Arial" w:cs="Arial"/>
                <w:kern w:val="0"/>
                <w:sz w:val="23"/>
                <w:szCs w:val="23"/>
              </w:rPr>
            </w:pPr>
            <w:r w:rsidRPr="000E4E39">
              <w:rPr>
                <w:rFonts w:ascii="Arial" w:eastAsia="宋体" w:hAnsi="Arial" w:cs="Arial"/>
                <w:kern w:val="0"/>
                <w:sz w:val="23"/>
                <w:szCs w:val="23"/>
              </w:rPr>
              <w:t>负债和所有者权益</w:t>
            </w:r>
          </w:p>
        </w:tc>
        <w:tc>
          <w:tcPr>
            <w:tcW w:w="848" w:type="pct"/>
            <w:tcBorders>
              <w:top w:val="double" w:sz="6" w:space="0" w:color="000000"/>
              <w:left w:val="single" w:sz="6" w:space="0" w:color="000000"/>
              <w:bottom w:val="single" w:sz="6" w:space="0" w:color="000000"/>
              <w:right w:val="single" w:sz="6" w:space="0" w:color="000000"/>
            </w:tcBorders>
            <w:shd w:val="clear" w:color="000000" w:fill="FFFFFF"/>
            <w:noWrap/>
            <w:vAlign w:val="center"/>
            <w:hideMark/>
          </w:tcPr>
          <w:p w:rsidR="001F527D" w:rsidRPr="000E4E39" w:rsidRDefault="00E201E4" w:rsidP="001F527D">
            <w:pPr>
              <w:widowControl/>
              <w:jc w:val="center"/>
              <w:rPr>
                <w:rFonts w:ascii="Arial" w:eastAsia="宋体" w:hAnsi="Arial" w:cs="Arial"/>
                <w:kern w:val="0"/>
                <w:sz w:val="23"/>
                <w:szCs w:val="23"/>
              </w:rPr>
            </w:pPr>
            <w:r w:rsidRPr="000E4E39">
              <w:rPr>
                <w:rFonts w:ascii="Arial" w:eastAsia="宋体" w:hAnsi="Arial" w:cs="Arial"/>
                <w:kern w:val="0"/>
                <w:sz w:val="23"/>
                <w:szCs w:val="23"/>
              </w:rPr>
              <w:t>期末</w:t>
            </w:r>
            <w:r w:rsidRPr="000E4E39">
              <w:rPr>
                <w:rFonts w:ascii="Arial" w:eastAsia="宋体" w:hAnsi="Arial" w:cs="Arial" w:hint="eastAsia"/>
                <w:kern w:val="0"/>
                <w:sz w:val="23"/>
                <w:szCs w:val="23"/>
              </w:rPr>
              <w:t>余额</w:t>
            </w:r>
          </w:p>
        </w:tc>
        <w:tc>
          <w:tcPr>
            <w:tcW w:w="763" w:type="pct"/>
            <w:tcBorders>
              <w:top w:val="double" w:sz="6" w:space="0" w:color="000000"/>
              <w:left w:val="single" w:sz="6" w:space="0" w:color="000000"/>
              <w:bottom w:val="single" w:sz="6" w:space="0" w:color="000000"/>
              <w:right w:val="double" w:sz="6" w:space="0" w:color="000000"/>
            </w:tcBorders>
            <w:shd w:val="clear" w:color="000000" w:fill="FFFFFF"/>
            <w:noWrap/>
            <w:vAlign w:val="center"/>
            <w:hideMark/>
          </w:tcPr>
          <w:p w:rsidR="001F527D" w:rsidRPr="000E4E39" w:rsidRDefault="00507CBA" w:rsidP="001F527D">
            <w:pPr>
              <w:widowControl/>
              <w:jc w:val="center"/>
              <w:rPr>
                <w:rFonts w:ascii="Arial" w:eastAsia="宋体" w:hAnsi="Arial" w:cs="Arial"/>
                <w:kern w:val="0"/>
                <w:sz w:val="23"/>
                <w:szCs w:val="23"/>
              </w:rPr>
            </w:pPr>
            <w:r>
              <w:rPr>
                <w:rFonts w:ascii="Arial" w:eastAsia="宋体" w:hAnsi="Arial" w:cs="Arial" w:hint="eastAsia"/>
                <w:kern w:val="0"/>
                <w:sz w:val="23"/>
                <w:szCs w:val="23"/>
              </w:rPr>
              <w:t>年</w:t>
            </w:r>
            <w:r w:rsidR="00E201E4" w:rsidRPr="000E4E39">
              <w:rPr>
                <w:rFonts w:ascii="Arial" w:eastAsia="宋体" w:hAnsi="Arial" w:cs="Arial"/>
                <w:kern w:val="0"/>
                <w:sz w:val="23"/>
                <w:szCs w:val="23"/>
              </w:rPr>
              <w:t>初</w:t>
            </w:r>
            <w:r w:rsidR="00E201E4" w:rsidRPr="000E4E39">
              <w:rPr>
                <w:rFonts w:ascii="Arial" w:eastAsia="宋体" w:hAnsi="Arial" w:cs="Arial" w:hint="eastAsia"/>
                <w:kern w:val="0"/>
                <w:sz w:val="23"/>
                <w:szCs w:val="23"/>
              </w:rPr>
              <w:t>余额</w:t>
            </w:r>
          </w:p>
        </w:tc>
      </w:tr>
      <w:tr w:rsidR="004270BA" w:rsidRPr="000E4E39" w:rsidTr="00B84A6F">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4270BA" w:rsidRPr="000E4E39" w:rsidRDefault="004270BA" w:rsidP="001F527D">
            <w:pPr>
              <w:widowControl/>
              <w:jc w:val="left"/>
              <w:rPr>
                <w:rFonts w:ascii="宋体" w:eastAsia="宋体" w:hAnsi="宋体" w:cs="宋体"/>
                <w:b/>
                <w:bCs/>
                <w:kern w:val="0"/>
                <w:sz w:val="22"/>
              </w:rPr>
            </w:pPr>
            <w:r w:rsidRPr="000E4E39">
              <w:rPr>
                <w:rFonts w:ascii="宋体" w:eastAsia="宋体" w:hAnsi="宋体" w:cs="宋体" w:hint="eastAsia"/>
                <w:b/>
                <w:bCs/>
                <w:kern w:val="0"/>
                <w:sz w:val="22"/>
              </w:rPr>
              <w:t>资  产 :</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4270BA" w:rsidRPr="000E4E39" w:rsidRDefault="004270BA" w:rsidP="0049106D">
            <w:pPr>
              <w:widowControl/>
              <w:jc w:val="right"/>
              <w:rPr>
                <w:rFonts w:asciiTheme="minorEastAsia" w:hAnsiTheme="minorEastAsia" w:cs="宋体"/>
                <w:kern w:val="0"/>
                <w:szCs w:val="21"/>
              </w:rPr>
            </w:pP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4270BA" w:rsidRPr="000E4E39" w:rsidRDefault="004270BA" w:rsidP="00DE78F6">
            <w:pPr>
              <w:widowControl/>
              <w:jc w:val="right"/>
              <w:rPr>
                <w:rFonts w:asciiTheme="minorEastAsia" w:hAnsiTheme="minorEastAsia" w:cs="宋体"/>
                <w:kern w:val="0"/>
                <w:szCs w:val="21"/>
              </w:rPr>
            </w:pP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4270BA" w:rsidRPr="000E4E39" w:rsidRDefault="004270BA" w:rsidP="001F527D">
            <w:pPr>
              <w:widowControl/>
              <w:jc w:val="left"/>
              <w:rPr>
                <w:rFonts w:asciiTheme="minorEastAsia" w:hAnsiTheme="minorEastAsia" w:cs="宋体"/>
                <w:b/>
                <w:bCs/>
                <w:kern w:val="0"/>
                <w:szCs w:val="21"/>
              </w:rPr>
            </w:pPr>
            <w:r w:rsidRPr="000E4E39">
              <w:rPr>
                <w:rFonts w:asciiTheme="minorEastAsia" w:hAnsiTheme="minorEastAsia" w:cs="宋体" w:hint="eastAsia"/>
                <w:b/>
                <w:bCs/>
                <w:kern w:val="0"/>
                <w:szCs w:val="21"/>
              </w:rPr>
              <w:t>负债:</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4270BA" w:rsidRPr="00B84A6F" w:rsidRDefault="004270BA" w:rsidP="00B84A6F">
            <w:pPr>
              <w:jc w:val="right"/>
              <w:rPr>
                <w:rFonts w:asciiTheme="minorEastAsia" w:hAnsiTheme="minorEastAsia" w:cs="宋体"/>
                <w:szCs w:val="21"/>
              </w:rPr>
            </w:pP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center"/>
            <w:hideMark/>
          </w:tcPr>
          <w:p w:rsidR="004270BA" w:rsidRPr="000E4E39" w:rsidRDefault="004270BA" w:rsidP="00DE78F6">
            <w:pPr>
              <w:widowControl/>
              <w:jc w:val="right"/>
              <w:rPr>
                <w:rFonts w:asciiTheme="minorEastAsia" w:hAnsiTheme="minorEastAsia" w:cs="宋体"/>
                <w:kern w:val="0"/>
                <w:szCs w:val="21"/>
              </w:rPr>
            </w:pPr>
          </w:p>
        </w:tc>
      </w:tr>
      <w:tr w:rsidR="009B17D3" w:rsidRPr="000E4E39" w:rsidTr="00B84A6F">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jc w:val="left"/>
              <w:rPr>
                <w:rFonts w:ascii="宋体" w:eastAsia="宋体" w:hAnsi="宋体" w:cs="宋体"/>
                <w:kern w:val="0"/>
                <w:sz w:val="22"/>
              </w:rPr>
            </w:pPr>
            <w:r w:rsidRPr="000E4E39">
              <w:rPr>
                <w:rFonts w:ascii="宋体" w:eastAsia="宋体" w:hAnsi="宋体" w:cs="宋体" w:hint="eastAsia"/>
                <w:kern w:val="0"/>
                <w:sz w:val="22"/>
              </w:rPr>
              <w:t>银行存款</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Default="009B17D3">
            <w:pPr>
              <w:jc w:val="right"/>
              <w:rPr>
                <w:rFonts w:ascii="Arial" w:eastAsia="宋体" w:hAnsi="Arial" w:cs="Arial"/>
                <w:sz w:val="20"/>
                <w:szCs w:val="20"/>
              </w:rPr>
            </w:pPr>
            <w:r w:rsidRPr="009B17D3">
              <w:rPr>
                <w:rFonts w:ascii="Arial" w:hAnsi="Arial" w:cs="Arial"/>
                <w:sz w:val="20"/>
                <w:szCs w:val="20"/>
              </w:rPr>
              <w:t>1,996.73</w:t>
            </w: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Default="00507CBA" w:rsidP="009F443E">
            <w:pPr>
              <w:jc w:val="right"/>
              <w:rPr>
                <w:rFonts w:ascii="Arial" w:eastAsia="宋体" w:hAnsi="Arial" w:cs="Arial"/>
                <w:sz w:val="20"/>
                <w:szCs w:val="20"/>
              </w:rPr>
            </w:pPr>
            <w:r>
              <w:rPr>
                <w:rFonts w:ascii="Arial" w:eastAsia="宋体" w:hAnsi="Arial" w:cs="Arial" w:hint="eastAsia"/>
                <w:sz w:val="20"/>
                <w:szCs w:val="20"/>
              </w:rPr>
              <w:t>2,000,000.00</w:t>
            </w: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短期借款</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0E4E39" w:rsidRDefault="009B17D3" w:rsidP="00DE78F6">
            <w:pPr>
              <w:jc w:val="right"/>
              <w:rPr>
                <w:rFonts w:asciiTheme="minorEastAsia" w:hAnsiTheme="minorEastAsia" w:cs="宋体"/>
                <w:szCs w:val="21"/>
              </w:rPr>
            </w:pP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bottom"/>
            <w:hideMark/>
          </w:tcPr>
          <w:p w:rsidR="009B17D3" w:rsidRPr="000E4E39" w:rsidRDefault="009B17D3" w:rsidP="00432F13">
            <w:pPr>
              <w:jc w:val="right"/>
              <w:rPr>
                <w:rFonts w:asciiTheme="minorEastAsia" w:hAnsiTheme="minorEastAsia" w:cs="宋体"/>
                <w:szCs w:val="21"/>
              </w:rPr>
            </w:pPr>
          </w:p>
        </w:tc>
      </w:tr>
      <w:tr w:rsidR="009B17D3" w:rsidRPr="000E4E39" w:rsidTr="00B84A6F">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jc w:val="left"/>
              <w:rPr>
                <w:rFonts w:ascii="宋体" w:eastAsia="宋体" w:hAnsi="宋体" w:cs="宋体"/>
                <w:kern w:val="0"/>
                <w:sz w:val="22"/>
              </w:rPr>
            </w:pPr>
            <w:r w:rsidRPr="000E4E39">
              <w:rPr>
                <w:rFonts w:ascii="宋体" w:eastAsia="宋体" w:hAnsi="宋体" w:cs="宋体" w:hint="eastAsia"/>
                <w:kern w:val="0"/>
                <w:sz w:val="22"/>
              </w:rPr>
              <w:t>结算备付金</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Default="009B17D3">
            <w:pPr>
              <w:jc w:val="right"/>
              <w:rPr>
                <w:rFonts w:ascii="Arial" w:eastAsia="宋体" w:hAnsi="Arial" w:cs="Arial"/>
                <w:sz w:val="20"/>
                <w:szCs w:val="20"/>
              </w:rPr>
            </w:pPr>
            <w:r w:rsidRPr="009B17D3">
              <w:rPr>
                <w:rFonts w:ascii="Arial" w:hAnsi="Arial" w:cs="Arial"/>
                <w:sz w:val="20"/>
                <w:szCs w:val="20"/>
              </w:rPr>
              <w:t>3,978,832.36</w:t>
            </w: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Default="009B17D3" w:rsidP="009F443E">
            <w:pPr>
              <w:jc w:val="right"/>
              <w:rPr>
                <w:rFonts w:ascii="Arial" w:eastAsia="宋体" w:hAnsi="Arial" w:cs="Arial"/>
                <w:sz w:val="20"/>
                <w:szCs w:val="20"/>
              </w:rPr>
            </w:pP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交易性金融负债</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0E4E39" w:rsidRDefault="009B17D3" w:rsidP="00DE78F6">
            <w:pPr>
              <w:jc w:val="right"/>
              <w:rPr>
                <w:rFonts w:asciiTheme="minorEastAsia" w:hAnsiTheme="minorEastAsia" w:cs="宋体"/>
                <w:szCs w:val="21"/>
              </w:rPr>
            </w:pP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bottom"/>
            <w:hideMark/>
          </w:tcPr>
          <w:p w:rsidR="009B17D3" w:rsidRPr="000E4E39" w:rsidRDefault="009B17D3" w:rsidP="00BB16D9">
            <w:pPr>
              <w:jc w:val="right"/>
              <w:rPr>
                <w:rFonts w:asciiTheme="minorEastAsia" w:hAnsiTheme="minorEastAsia" w:cs="宋体"/>
                <w:szCs w:val="21"/>
              </w:rPr>
            </w:pPr>
          </w:p>
        </w:tc>
      </w:tr>
      <w:tr w:rsidR="009B17D3" w:rsidRPr="000E4E39" w:rsidTr="00B84A6F">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jc w:val="left"/>
              <w:rPr>
                <w:rFonts w:ascii="宋体" w:eastAsia="宋体" w:hAnsi="宋体" w:cs="宋体"/>
                <w:kern w:val="0"/>
                <w:sz w:val="22"/>
              </w:rPr>
            </w:pPr>
            <w:r w:rsidRPr="000E4E39">
              <w:rPr>
                <w:rFonts w:ascii="宋体" w:eastAsia="宋体" w:hAnsi="宋体" w:cs="宋体" w:hint="eastAsia"/>
                <w:kern w:val="0"/>
                <w:sz w:val="22"/>
              </w:rPr>
              <w:t>存出保证金</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Default="009B17D3">
            <w:pPr>
              <w:jc w:val="right"/>
              <w:rPr>
                <w:rFonts w:ascii="Arial" w:eastAsia="宋体" w:hAnsi="Arial" w:cs="Arial"/>
                <w:sz w:val="20"/>
                <w:szCs w:val="20"/>
              </w:rPr>
            </w:pPr>
            <w:r w:rsidRPr="009B17D3">
              <w:rPr>
                <w:rFonts w:ascii="Arial" w:hAnsi="Arial" w:cs="Arial"/>
                <w:sz w:val="20"/>
                <w:szCs w:val="20"/>
              </w:rPr>
              <w:t>200,800.77</w:t>
            </w: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Default="009B17D3" w:rsidP="009F443E">
            <w:pPr>
              <w:jc w:val="right"/>
              <w:rPr>
                <w:rFonts w:ascii="Arial" w:eastAsia="宋体" w:hAnsi="Arial" w:cs="Arial"/>
                <w:sz w:val="20"/>
                <w:szCs w:val="20"/>
              </w:rPr>
            </w:pP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衍生金融负债</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9B17D3" w:rsidRPr="000E4E39" w:rsidRDefault="009B17D3" w:rsidP="00B84A6F">
            <w:pPr>
              <w:jc w:val="right"/>
              <w:rPr>
                <w:rFonts w:asciiTheme="minorEastAsia" w:hAnsiTheme="minorEastAsia" w:cs="宋体"/>
                <w:szCs w:val="21"/>
              </w:rPr>
            </w:pP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center"/>
            <w:hideMark/>
          </w:tcPr>
          <w:p w:rsidR="009B17D3" w:rsidRPr="000E4E39" w:rsidRDefault="009B17D3" w:rsidP="00BB16D9">
            <w:pPr>
              <w:rPr>
                <w:rFonts w:asciiTheme="minorEastAsia" w:hAnsiTheme="minorEastAsia" w:cs="宋体"/>
                <w:szCs w:val="21"/>
              </w:rPr>
            </w:pPr>
          </w:p>
        </w:tc>
      </w:tr>
      <w:tr w:rsidR="009B17D3" w:rsidRPr="000E4E39" w:rsidTr="00B84A6F">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jc w:val="left"/>
              <w:rPr>
                <w:rFonts w:ascii="宋体" w:eastAsia="宋体" w:hAnsi="宋体" w:cs="宋体"/>
                <w:kern w:val="0"/>
                <w:sz w:val="22"/>
              </w:rPr>
            </w:pPr>
            <w:r w:rsidRPr="000E4E39">
              <w:rPr>
                <w:rFonts w:ascii="宋体" w:eastAsia="宋体" w:hAnsi="宋体" w:cs="宋体" w:hint="eastAsia"/>
                <w:kern w:val="0"/>
                <w:sz w:val="22"/>
              </w:rPr>
              <w:t>交易性金融资产</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Default="009B17D3">
            <w:pPr>
              <w:jc w:val="right"/>
              <w:rPr>
                <w:rFonts w:ascii="Arial" w:eastAsia="宋体" w:hAnsi="Arial" w:cs="Arial"/>
                <w:sz w:val="20"/>
                <w:szCs w:val="20"/>
              </w:rPr>
            </w:pPr>
            <w:r w:rsidRPr="009B17D3">
              <w:rPr>
                <w:rFonts w:ascii="Arial" w:hAnsi="Arial" w:cs="Arial"/>
                <w:sz w:val="20"/>
                <w:szCs w:val="20"/>
              </w:rPr>
              <w:t>7,926,531.21</w:t>
            </w: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Default="009B17D3" w:rsidP="009F443E">
            <w:pPr>
              <w:jc w:val="right"/>
              <w:rPr>
                <w:rFonts w:ascii="Arial" w:eastAsia="宋体" w:hAnsi="Arial" w:cs="Arial"/>
                <w:sz w:val="20"/>
                <w:szCs w:val="20"/>
              </w:rPr>
            </w:pP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卖出回购金融资产款</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0E4E39" w:rsidRDefault="009B17D3" w:rsidP="00DE78F6">
            <w:pPr>
              <w:jc w:val="right"/>
              <w:rPr>
                <w:rFonts w:asciiTheme="minorEastAsia" w:hAnsiTheme="minorEastAsia" w:cs="宋体"/>
                <w:szCs w:val="21"/>
              </w:rPr>
            </w:pP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bottom"/>
            <w:hideMark/>
          </w:tcPr>
          <w:p w:rsidR="009B17D3" w:rsidRPr="000E4E39" w:rsidRDefault="009B17D3" w:rsidP="00BB16D9">
            <w:pPr>
              <w:jc w:val="right"/>
              <w:rPr>
                <w:rFonts w:asciiTheme="minorEastAsia" w:hAnsiTheme="minorEastAsia" w:cs="宋体"/>
                <w:szCs w:val="21"/>
              </w:rPr>
            </w:pPr>
          </w:p>
        </w:tc>
      </w:tr>
      <w:tr w:rsidR="009B17D3" w:rsidRPr="000E4E39" w:rsidTr="00B84A6F">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jc w:val="left"/>
              <w:rPr>
                <w:rFonts w:ascii="宋体" w:eastAsia="宋体" w:hAnsi="宋体" w:cs="宋体"/>
                <w:kern w:val="0"/>
                <w:sz w:val="22"/>
              </w:rPr>
            </w:pPr>
            <w:r w:rsidRPr="000E4E39">
              <w:rPr>
                <w:rFonts w:ascii="宋体" w:eastAsia="宋体" w:hAnsi="宋体" w:cs="宋体" w:hint="eastAsia"/>
                <w:kern w:val="0"/>
                <w:sz w:val="22"/>
              </w:rPr>
              <w:t>其中：股票投资</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Default="009B17D3">
            <w:pPr>
              <w:jc w:val="right"/>
              <w:rPr>
                <w:rFonts w:ascii="Arial" w:eastAsia="宋体" w:hAnsi="Arial" w:cs="Arial"/>
                <w:sz w:val="20"/>
                <w:szCs w:val="20"/>
              </w:rPr>
            </w:pPr>
            <w:r w:rsidRPr="009B17D3">
              <w:rPr>
                <w:rFonts w:ascii="Arial" w:hAnsi="Arial" w:cs="Arial"/>
                <w:sz w:val="20"/>
                <w:szCs w:val="20"/>
              </w:rPr>
              <w:t>437,189.95</w:t>
            </w: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Default="009B17D3" w:rsidP="009F443E">
            <w:pPr>
              <w:jc w:val="right"/>
              <w:rPr>
                <w:rFonts w:ascii="Arial" w:eastAsia="宋体" w:hAnsi="Arial" w:cs="Arial"/>
                <w:sz w:val="20"/>
                <w:szCs w:val="20"/>
              </w:rPr>
            </w:pP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应付证券清算款</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0E4E39" w:rsidRDefault="009B17D3" w:rsidP="00DE78F6">
            <w:pPr>
              <w:jc w:val="right"/>
              <w:rPr>
                <w:rFonts w:asciiTheme="minorEastAsia" w:hAnsiTheme="minorEastAsia" w:cs="宋体"/>
                <w:szCs w:val="21"/>
              </w:rPr>
            </w:pP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bottom"/>
            <w:hideMark/>
          </w:tcPr>
          <w:p w:rsidR="009B17D3" w:rsidRPr="00BB16D9" w:rsidRDefault="009B17D3" w:rsidP="00BB16D9">
            <w:pPr>
              <w:jc w:val="right"/>
              <w:rPr>
                <w:rFonts w:ascii="Arial" w:hAnsi="Arial" w:cs="Arial"/>
                <w:sz w:val="20"/>
                <w:szCs w:val="20"/>
              </w:rPr>
            </w:pPr>
          </w:p>
        </w:tc>
      </w:tr>
      <w:tr w:rsidR="009B17D3" w:rsidRPr="000E4E39" w:rsidTr="00B84A6F">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jc w:val="left"/>
              <w:rPr>
                <w:rFonts w:ascii="宋体" w:eastAsia="宋体" w:hAnsi="宋体" w:cs="宋体"/>
                <w:kern w:val="0"/>
                <w:sz w:val="22"/>
              </w:rPr>
            </w:pPr>
            <w:r w:rsidRPr="000E4E39">
              <w:rPr>
                <w:rFonts w:ascii="宋体" w:eastAsia="宋体" w:hAnsi="宋体" w:cs="宋体" w:hint="eastAsia"/>
                <w:kern w:val="0"/>
                <w:sz w:val="22"/>
              </w:rPr>
              <w:t xml:space="preserve">      债券投资</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B84A6F" w:rsidRDefault="009B17D3">
            <w:pPr>
              <w:jc w:val="right"/>
              <w:rPr>
                <w:rFonts w:asciiTheme="minorEastAsia" w:hAnsiTheme="minorEastAsia" w:cs="宋体"/>
                <w:szCs w:val="21"/>
              </w:rPr>
            </w:pP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B84A6F" w:rsidRDefault="009B17D3" w:rsidP="009F443E">
            <w:pPr>
              <w:jc w:val="right"/>
              <w:rPr>
                <w:rFonts w:asciiTheme="minorEastAsia" w:hAnsiTheme="minorEastAsia" w:cs="宋体"/>
                <w:szCs w:val="21"/>
              </w:rPr>
            </w:pP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应付赎回款</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0E4E39" w:rsidRDefault="009B17D3" w:rsidP="00BB16D9">
            <w:pPr>
              <w:jc w:val="right"/>
              <w:rPr>
                <w:rFonts w:asciiTheme="minorEastAsia" w:hAnsiTheme="minorEastAsia" w:cs="宋体"/>
                <w:szCs w:val="21"/>
              </w:rPr>
            </w:pP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bottom"/>
            <w:hideMark/>
          </w:tcPr>
          <w:p w:rsidR="009B17D3" w:rsidRPr="000E4E39" w:rsidRDefault="009B17D3" w:rsidP="009F443E">
            <w:pPr>
              <w:jc w:val="right"/>
              <w:rPr>
                <w:rFonts w:asciiTheme="minorEastAsia" w:hAnsiTheme="minorEastAsia" w:cs="宋体"/>
                <w:szCs w:val="21"/>
              </w:rPr>
            </w:pPr>
          </w:p>
        </w:tc>
      </w:tr>
      <w:tr w:rsidR="009B17D3" w:rsidRPr="000E4E39" w:rsidTr="00B84A6F">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ind w:firstLineChars="300" w:firstLine="660"/>
              <w:jc w:val="left"/>
              <w:rPr>
                <w:rFonts w:ascii="宋体" w:eastAsia="宋体" w:hAnsi="宋体" w:cs="宋体"/>
                <w:kern w:val="0"/>
                <w:sz w:val="22"/>
              </w:rPr>
            </w:pPr>
            <w:r w:rsidRPr="000E4E39">
              <w:rPr>
                <w:rFonts w:ascii="宋体" w:eastAsia="宋体" w:hAnsi="宋体" w:cs="宋体" w:hint="eastAsia"/>
                <w:kern w:val="0"/>
                <w:sz w:val="22"/>
              </w:rPr>
              <w:t>基金投资</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B84A6F" w:rsidRDefault="009B17D3" w:rsidP="00BB16D9">
            <w:pPr>
              <w:jc w:val="right"/>
              <w:rPr>
                <w:rFonts w:asciiTheme="minorEastAsia" w:hAnsiTheme="minorEastAsia" w:cs="宋体"/>
                <w:szCs w:val="21"/>
              </w:rPr>
            </w:pPr>
            <w:r w:rsidRPr="009B17D3">
              <w:rPr>
                <w:rFonts w:ascii="Arial" w:hAnsi="Arial" w:cs="Arial"/>
                <w:sz w:val="20"/>
                <w:szCs w:val="20"/>
              </w:rPr>
              <w:t>7,489,341.26</w:t>
            </w: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B84A6F" w:rsidRDefault="009B17D3" w:rsidP="009F443E">
            <w:pPr>
              <w:jc w:val="right"/>
              <w:rPr>
                <w:rFonts w:asciiTheme="minorEastAsia" w:hAnsiTheme="minorEastAsia" w:cs="宋体"/>
                <w:szCs w:val="21"/>
              </w:rPr>
            </w:pP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应付管理人报酬</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257D47" w:rsidRDefault="009B17D3" w:rsidP="00BB16D9">
            <w:pPr>
              <w:jc w:val="right"/>
              <w:rPr>
                <w:rFonts w:asciiTheme="minorEastAsia" w:hAnsiTheme="minorEastAsia" w:cs="宋体"/>
                <w:szCs w:val="21"/>
              </w:rPr>
            </w:pPr>
            <w:r w:rsidRPr="009B17D3">
              <w:rPr>
                <w:rFonts w:ascii="Arial" w:hAnsi="Arial" w:cs="Arial"/>
                <w:sz w:val="20"/>
                <w:szCs w:val="20"/>
              </w:rPr>
              <w:t>2,075.19</w:t>
            </w: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bottom"/>
            <w:hideMark/>
          </w:tcPr>
          <w:p w:rsidR="009B17D3" w:rsidRPr="00257D47" w:rsidRDefault="00507CBA" w:rsidP="009F443E">
            <w:pPr>
              <w:jc w:val="right"/>
              <w:rPr>
                <w:rFonts w:asciiTheme="minorEastAsia" w:hAnsiTheme="minorEastAsia" w:cs="宋体"/>
                <w:szCs w:val="21"/>
              </w:rPr>
            </w:pPr>
            <w:r>
              <w:rPr>
                <w:rFonts w:asciiTheme="minorEastAsia" w:hAnsiTheme="minorEastAsia" w:cs="宋体" w:hint="eastAsia"/>
                <w:szCs w:val="21"/>
              </w:rPr>
              <w:t>9.87</w:t>
            </w:r>
          </w:p>
        </w:tc>
      </w:tr>
      <w:tr w:rsidR="009B17D3" w:rsidRPr="000E4E39" w:rsidTr="00B84A6F">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ind w:firstLineChars="300" w:firstLine="660"/>
              <w:jc w:val="left"/>
              <w:rPr>
                <w:rFonts w:ascii="宋体" w:eastAsia="宋体" w:hAnsi="宋体" w:cs="宋体"/>
                <w:kern w:val="0"/>
                <w:sz w:val="22"/>
              </w:rPr>
            </w:pPr>
            <w:r w:rsidRPr="000E4E39">
              <w:rPr>
                <w:rFonts w:ascii="宋体" w:eastAsia="宋体" w:hAnsi="宋体" w:cs="宋体" w:hint="eastAsia"/>
                <w:kern w:val="0"/>
                <w:sz w:val="22"/>
              </w:rPr>
              <w:t>资产支持证券投资</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B84A6F" w:rsidRDefault="009B17D3">
            <w:pPr>
              <w:jc w:val="right"/>
              <w:rPr>
                <w:rFonts w:asciiTheme="minorEastAsia" w:hAnsiTheme="minorEastAsia" w:cs="宋体"/>
                <w:szCs w:val="21"/>
              </w:rPr>
            </w:pP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B84A6F" w:rsidRDefault="009B17D3" w:rsidP="009F443E">
            <w:pPr>
              <w:jc w:val="right"/>
              <w:rPr>
                <w:rFonts w:asciiTheme="minorEastAsia" w:hAnsiTheme="minorEastAsia" w:cs="宋体"/>
                <w:szCs w:val="21"/>
              </w:rPr>
            </w:pP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应付托管费</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257D47" w:rsidRDefault="009B17D3">
            <w:pPr>
              <w:jc w:val="right"/>
              <w:rPr>
                <w:rFonts w:asciiTheme="minorEastAsia" w:hAnsiTheme="minorEastAsia" w:cs="宋体"/>
                <w:szCs w:val="21"/>
              </w:rPr>
            </w:pP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bottom"/>
            <w:hideMark/>
          </w:tcPr>
          <w:p w:rsidR="009B17D3" w:rsidRPr="00257D47" w:rsidRDefault="009B17D3" w:rsidP="009F443E">
            <w:pPr>
              <w:jc w:val="right"/>
              <w:rPr>
                <w:rFonts w:asciiTheme="minorEastAsia" w:hAnsiTheme="minorEastAsia" w:cs="宋体"/>
                <w:szCs w:val="21"/>
              </w:rPr>
            </w:pPr>
          </w:p>
        </w:tc>
      </w:tr>
      <w:tr w:rsidR="009B17D3" w:rsidRPr="000E4E39" w:rsidTr="00BB16D9">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jc w:val="left"/>
              <w:rPr>
                <w:rFonts w:ascii="宋体" w:eastAsia="宋体" w:hAnsi="宋体" w:cs="宋体"/>
                <w:kern w:val="0"/>
                <w:sz w:val="22"/>
              </w:rPr>
            </w:pPr>
            <w:r w:rsidRPr="000E4E39">
              <w:rPr>
                <w:rFonts w:ascii="宋体" w:eastAsia="宋体" w:hAnsi="宋体" w:cs="宋体" w:hint="eastAsia"/>
                <w:kern w:val="0"/>
                <w:sz w:val="22"/>
              </w:rPr>
              <w:t>衍生金融资产</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B84A6F" w:rsidRDefault="009B17D3">
            <w:pPr>
              <w:jc w:val="right"/>
              <w:rPr>
                <w:rFonts w:asciiTheme="minorEastAsia" w:hAnsiTheme="minorEastAsia" w:cs="宋体"/>
                <w:szCs w:val="21"/>
              </w:rPr>
            </w:pP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B84A6F" w:rsidRDefault="009B17D3" w:rsidP="009F443E">
            <w:pPr>
              <w:jc w:val="right"/>
              <w:rPr>
                <w:rFonts w:asciiTheme="minorEastAsia" w:hAnsiTheme="minorEastAsia" w:cs="宋体"/>
                <w:szCs w:val="21"/>
              </w:rPr>
            </w:pP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应付投资顾问费</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257D47" w:rsidRDefault="009B17D3">
            <w:pPr>
              <w:jc w:val="right"/>
              <w:rPr>
                <w:rFonts w:asciiTheme="minorEastAsia" w:hAnsiTheme="minorEastAsia" w:cs="宋体"/>
                <w:szCs w:val="21"/>
              </w:rPr>
            </w:pP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bottom"/>
            <w:hideMark/>
          </w:tcPr>
          <w:p w:rsidR="009B17D3" w:rsidRPr="00257D47" w:rsidRDefault="00507CBA" w:rsidP="009F443E">
            <w:pPr>
              <w:jc w:val="right"/>
              <w:rPr>
                <w:rFonts w:asciiTheme="minorEastAsia" w:hAnsiTheme="minorEastAsia" w:cs="宋体"/>
                <w:szCs w:val="21"/>
              </w:rPr>
            </w:pPr>
            <w:r>
              <w:rPr>
                <w:rFonts w:asciiTheme="minorEastAsia" w:hAnsiTheme="minorEastAsia" w:cs="宋体" w:hint="eastAsia"/>
                <w:szCs w:val="21"/>
              </w:rPr>
              <w:t>82.80</w:t>
            </w:r>
          </w:p>
        </w:tc>
      </w:tr>
      <w:tr w:rsidR="009B17D3" w:rsidRPr="000E4E39" w:rsidTr="00B84A6F">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jc w:val="left"/>
              <w:rPr>
                <w:rFonts w:ascii="宋体" w:eastAsia="宋体" w:hAnsi="宋体" w:cs="宋体"/>
                <w:kern w:val="0"/>
                <w:sz w:val="22"/>
              </w:rPr>
            </w:pPr>
            <w:r w:rsidRPr="000E4E39">
              <w:rPr>
                <w:rFonts w:ascii="宋体" w:eastAsia="宋体" w:hAnsi="宋体" w:cs="宋体" w:hint="eastAsia"/>
                <w:kern w:val="0"/>
                <w:sz w:val="22"/>
              </w:rPr>
              <w:t>买入返售金融资产</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B84A6F" w:rsidRDefault="009B17D3" w:rsidP="00BB16D9">
            <w:pPr>
              <w:jc w:val="right"/>
              <w:rPr>
                <w:rFonts w:asciiTheme="minorEastAsia" w:hAnsiTheme="minorEastAsia" w:cs="宋体"/>
                <w:szCs w:val="21"/>
              </w:rPr>
            </w:pPr>
            <w:r w:rsidRPr="009B17D3">
              <w:rPr>
                <w:rFonts w:ascii="Arial" w:hAnsi="Arial" w:cs="Arial"/>
                <w:sz w:val="20"/>
                <w:szCs w:val="20"/>
              </w:rPr>
              <w:t>1,600,016.00</w:t>
            </w: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B84A6F" w:rsidRDefault="009B17D3" w:rsidP="009F443E">
            <w:pPr>
              <w:jc w:val="right"/>
              <w:rPr>
                <w:rFonts w:asciiTheme="minorEastAsia" w:hAnsiTheme="minorEastAsia" w:cs="宋体"/>
                <w:szCs w:val="21"/>
              </w:rPr>
            </w:pP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应付交易费用</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257D47" w:rsidRDefault="009B17D3">
            <w:pPr>
              <w:jc w:val="right"/>
              <w:rPr>
                <w:rFonts w:asciiTheme="minorEastAsia" w:hAnsiTheme="minorEastAsia" w:cs="宋体"/>
                <w:szCs w:val="21"/>
              </w:rPr>
            </w:pPr>
            <w:r w:rsidRPr="00257D47">
              <w:rPr>
                <w:rFonts w:asciiTheme="minorEastAsia" w:hAnsiTheme="minorEastAsia" w:cs="宋体" w:hint="eastAsia"/>
                <w:szCs w:val="21"/>
              </w:rPr>
              <w:t xml:space="preserve">　</w:t>
            </w: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bottom"/>
            <w:hideMark/>
          </w:tcPr>
          <w:p w:rsidR="009B17D3" w:rsidRPr="00257D47" w:rsidRDefault="009B17D3" w:rsidP="009F443E">
            <w:pPr>
              <w:jc w:val="right"/>
              <w:rPr>
                <w:rFonts w:asciiTheme="minorEastAsia" w:hAnsiTheme="minorEastAsia" w:cs="宋体"/>
                <w:szCs w:val="21"/>
              </w:rPr>
            </w:pPr>
          </w:p>
        </w:tc>
      </w:tr>
      <w:tr w:rsidR="009B17D3" w:rsidRPr="000E4E39" w:rsidTr="00B84A6F">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jc w:val="left"/>
              <w:rPr>
                <w:rFonts w:ascii="宋体" w:eastAsia="宋体" w:hAnsi="宋体" w:cs="宋体"/>
                <w:kern w:val="0"/>
                <w:sz w:val="22"/>
              </w:rPr>
            </w:pPr>
            <w:r w:rsidRPr="000E4E39">
              <w:rPr>
                <w:rFonts w:ascii="宋体" w:eastAsia="宋体" w:hAnsi="宋体" w:cs="宋体" w:hint="eastAsia"/>
                <w:kern w:val="0"/>
                <w:sz w:val="22"/>
              </w:rPr>
              <w:t>应收证券清算款</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B84A6F" w:rsidRDefault="009B17D3">
            <w:pPr>
              <w:jc w:val="right"/>
              <w:rPr>
                <w:rFonts w:asciiTheme="minorEastAsia" w:hAnsiTheme="minorEastAsia" w:cs="宋体"/>
                <w:szCs w:val="21"/>
              </w:rPr>
            </w:pP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B84A6F" w:rsidRDefault="009B17D3" w:rsidP="009F443E">
            <w:pPr>
              <w:jc w:val="right"/>
              <w:rPr>
                <w:rFonts w:asciiTheme="minorEastAsia" w:hAnsiTheme="minorEastAsia" w:cs="宋体"/>
                <w:szCs w:val="21"/>
              </w:rPr>
            </w:pP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应付销售服务费</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257D47" w:rsidRDefault="009B17D3">
            <w:pPr>
              <w:jc w:val="right"/>
              <w:rPr>
                <w:rFonts w:asciiTheme="minorEastAsia" w:hAnsiTheme="minorEastAsia" w:cs="宋体"/>
                <w:szCs w:val="21"/>
              </w:rPr>
            </w:pPr>
            <w:r w:rsidRPr="00257D47">
              <w:rPr>
                <w:rFonts w:asciiTheme="minorEastAsia" w:hAnsiTheme="minorEastAsia" w:cs="宋体" w:hint="eastAsia"/>
                <w:szCs w:val="21"/>
              </w:rPr>
              <w:t xml:space="preserve">　</w:t>
            </w: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bottom"/>
            <w:hideMark/>
          </w:tcPr>
          <w:p w:rsidR="009B17D3" w:rsidRPr="00257D47" w:rsidRDefault="009B17D3" w:rsidP="009F443E">
            <w:pPr>
              <w:jc w:val="right"/>
              <w:rPr>
                <w:rFonts w:asciiTheme="minorEastAsia" w:hAnsiTheme="minorEastAsia" w:cs="宋体"/>
                <w:szCs w:val="21"/>
              </w:rPr>
            </w:pPr>
          </w:p>
        </w:tc>
      </w:tr>
      <w:tr w:rsidR="009B17D3" w:rsidRPr="000E4E39" w:rsidTr="00B84A6F">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jc w:val="left"/>
              <w:rPr>
                <w:rFonts w:ascii="宋体" w:eastAsia="宋体" w:hAnsi="宋体" w:cs="宋体"/>
                <w:kern w:val="0"/>
                <w:sz w:val="22"/>
              </w:rPr>
            </w:pPr>
            <w:r w:rsidRPr="000E4E39">
              <w:rPr>
                <w:rFonts w:ascii="宋体" w:eastAsia="宋体" w:hAnsi="宋体" w:cs="宋体" w:hint="eastAsia"/>
                <w:kern w:val="0"/>
                <w:sz w:val="22"/>
              </w:rPr>
              <w:t>应收利息</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Default="009B17D3">
            <w:pPr>
              <w:jc w:val="right"/>
              <w:rPr>
                <w:rFonts w:ascii="Arial" w:eastAsia="宋体" w:hAnsi="Arial" w:cs="Arial"/>
                <w:sz w:val="20"/>
                <w:szCs w:val="20"/>
              </w:rPr>
            </w:pPr>
            <w:r w:rsidRPr="009B17D3">
              <w:rPr>
                <w:rFonts w:ascii="Arial" w:hAnsi="Arial" w:cs="Arial"/>
                <w:sz w:val="20"/>
                <w:szCs w:val="20"/>
              </w:rPr>
              <w:t>-251.91</w:t>
            </w: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Default="00507CBA" w:rsidP="009F443E">
            <w:pPr>
              <w:jc w:val="right"/>
              <w:rPr>
                <w:rFonts w:ascii="Arial" w:eastAsia="宋体" w:hAnsi="Arial" w:cs="Arial"/>
                <w:sz w:val="20"/>
                <w:szCs w:val="20"/>
              </w:rPr>
            </w:pPr>
            <w:r>
              <w:rPr>
                <w:rFonts w:ascii="Arial" w:eastAsia="宋体" w:hAnsi="Arial" w:cs="Arial" w:hint="eastAsia"/>
                <w:sz w:val="20"/>
                <w:szCs w:val="20"/>
              </w:rPr>
              <w:t>176.44</w:t>
            </w: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应付税费</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257D47" w:rsidRDefault="009B17D3" w:rsidP="00BB16D9">
            <w:pPr>
              <w:jc w:val="right"/>
              <w:rPr>
                <w:rFonts w:asciiTheme="minorEastAsia" w:hAnsiTheme="minorEastAsia" w:cs="宋体"/>
                <w:szCs w:val="21"/>
              </w:rPr>
            </w:pPr>
            <w:r w:rsidRPr="009B17D3">
              <w:rPr>
                <w:rFonts w:ascii="Arial" w:hAnsi="Arial" w:cs="Arial"/>
                <w:sz w:val="20"/>
                <w:szCs w:val="20"/>
              </w:rPr>
              <w:t>451.88</w:t>
            </w:r>
            <w:r w:rsidRPr="00257D47">
              <w:rPr>
                <w:rFonts w:asciiTheme="minorEastAsia" w:hAnsiTheme="minorEastAsia" w:cs="宋体" w:hint="eastAsia"/>
                <w:szCs w:val="21"/>
              </w:rPr>
              <w:t xml:space="preserve">　</w:t>
            </w: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bottom"/>
            <w:hideMark/>
          </w:tcPr>
          <w:p w:rsidR="009B17D3" w:rsidRPr="00257D47" w:rsidRDefault="009B17D3" w:rsidP="009F443E">
            <w:pPr>
              <w:jc w:val="right"/>
              <w:rPr>
                <w:rFonts w:asciiTheme="minorEastAsia" w:hAnsiTheme="minorEastAsia" w:cs="宋体"/>
                <w:szCs w:val="21"/>
              </w:rPr>
            </w:pPr>
          </w:p>
        </w:tc>
      </w:tr>
      <w:tr w:rsidR="009B17D3" w:rsidRPr="000E4E39" w:rsidTr="00B84A6F">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jc w:val="left"/>
              <w:rPr>
                <w:rFonts w:ascii="宋体" w:eastAsia="宋体" w:hAnsi="宋体" w:cs="宋体"/>
                <w:kern w:val="0"/>
                <w:sz w:val="22"/>
              </w:rPr>
            </w:pPr>
            <w:r w:rsidRPr="000E4E39">
              <w:rPr>
                <w:rFonts w:ascii="宋体" w:eastAsia="宋体" w:hAnsi="宋体" w:cs="宋体" w:hint="eastAsia"/>
                <w:kern w:val="0"/>
                <w:sz w:val="22"/>
              </w:rPr>
              <w:t>应收股利</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Default="009B17D3">
            <w:pPr>
              <w:jc w:val="right"/>
              <w:rPr>
                <w:rFonts w:ascii="Arial" w:eastAsia="宋体" w:hAnsi="Arial" w:cs="Arial"/>
                <w:sz w:val="20"/>
                <w:szCs w:val="20"/>
              </w:rPr>
            </w:pP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Default="009B17D3" w:rsidP="009F443E">
            <w:pPr>
              <w:jc w:val="right"/>
              <w:rPr>
                <w:rFonts w:ascii="Arial" w:eastAsia="宋体" w:hAnsi="Arial" w:cs="Arial"/>
                <w:sz w:val="20"/>
                <w:szCs w:val="20"/>
              </w:rPr>
            </w:pP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应付利息</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257D47" w:rsidRDefault="009B17D3">
            <w:pPr>
              <w:jc w:val="right"/>
              <w:rPr>
                <w:rFonts w:asciiTheme="minorEastAsia" w:hAnsiTheme="minorEastAsia" w:cs="宋体"/>
                <w:szCs w:val="21"/>
              </w:rPr>
            </w:pPr>
            <w:r w:rsidRPr="00257D47">
              <w:rPr>
                <w:rFonts w:asciiTheme="minorEastAsia" w:hAnsiTheme="minorEastAsia" w:cs="宋体" w:hint="eastAsia"/>
                <w:szCs w:val="21"/>
              </w:rPr>
              <w:t xml:space="preserve">　</w:t>
            </w: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bottom"/>
            <w:hideMark/>
          </w:tcPr>
          <w:p w:rsidR="009B17D3" w:rsidRPr="00257D47" w:rsidRDefault="009B17D3" w:rsidP="009F443E">
            <w:pPr>
              <w:jc w:val="right"/>
              <w:rPr>
                <w:rFonts w:asciiTheme="minorEastAsia" w:hAnsiTheme="minorEastAsia" w:cs="宋体"/>
                <w:szCs w:val="21"/>
              </w:rPr>
            </w:pPr>
          </w:p>
        </w:tc>
      </w:tr>
      <w:tr w:rsidR="009B17D3" w:rsidRPr="000E4E39" w:rsidTr="00B84A6F">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jc w:val="left"/>
              <w:rPr>
                <w:rFonts w:ascii="宋体" w:eastAsia="宋体" w:hAnsi="宋体" w:cs="宋体"/>
                <w:kern w:val="0"/>
                <w:sz w:val="22"/>
              </w:rPr>
            </w:pPr>
            <w:r w:rsidRPr="000E4E39">
              <w:rPr>
                <w:rFonts w:ascii="宋体" w:eastAsia="宋体" w:hAnsi="宋体" w:cs="宋体" w:hint="eastAsia"/>
                <w:kern w:val="0"/>
                <w:sz w:val="22"/>
              </w:rPr>
              <w:t>应收申购款</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B84A6F" w:rsidRDefault="009B17D3">
            <w:pPr>
              <w:jc w:val="right"/>
              <w:rPr>
                <w:rFonts w:asciiTheme="minorEastAsia" w:hAnsiTheme="minorEastAsia" w:cs="宋体"/>
                <w:szCs w:val="21"/>
              </w:rPr>
            </w:pP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B84A6F" w:rsidRDefault="009B17D3" w:rsidP="009F443E">
            <w:pPr>
              <w:jc w:val="right"/>
              <w:rPr>
                <w:rFonts w:asciiTheme="minorEastAsia" w:hAnsiTheme="minorEastAsia" w:cs="宋体"/>
                <w:szCs w:val="21"/>
              </w:rPr>
            </w:pP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应付利润</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257D47" w:rsidRDefault="009B17D3">
            <w:pPr>
              <w:jc w:val="right"/>
              <w:rPr>
                <w:rFonts w:asciiTheme="minorEastAsia" w:hAnsiTheme="minorEastAsia" w:cs="宋体"/>
                <w:szCs w:val="21"/>
              </w:rPr>
            </w:pPr>
            <w:r w:rsidRPr="00257D47">
              <w:rPr>
                <w:rFonts w:asciiTheme="minorEastAsia" w:hAnsiTheme="minorEastAsia" w:cs="宋体" w:hint="eastAsia"/>
                <w:szCs w:val="21"/>
              </w:rPr>
              <w:t xml:space="preserve">　</w:t>
            </w: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bottom"/>
            <w:hideMark/>
          </w:tcPr>
          <w:p w:rsidR="009B17D3" w:rsidRPr="00257D47" w:rsidRDefault="009B17D3" w:rsidP="009F443E">
            <w:pPr>
              <w:jc w:val="right"/>
              <w:rPr>
                <w:rFonts w:asciiTheme="minorEastAsia" w:hAnsiTheme="minorEastAsia" w:cs="宋体"/>
                <w:szCs w:val="21"/>
              </w:rPr>
            </w:pPr>
          </w:p>
        </w:tc>
      </w:tr>
      <w:tr w:rsidR="009B17D3" w:rsidRPr="000E4E39" w:rsidTr="00B84A6F">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jc w:val="left"/>
              <w:rPr>
                <w:rFonts w:ascii="宋体" w:eastAsia="宋体" w:hAnsi="宋体" w:cs="宋体"/>
                <w:kern w:val="0"/>
                <w:sz w:val="22"/>
              </w:rPr>
            </w:pPr>
            <w:r w:rsidRPr="000E4E39">
              <w:rPr>
                <w:rFonts w:ascii="宋体" w:eastAsia="宋体" w:hAnsi="宋体" w:cs="宋体" w:hint="eastAsia"/>
                <w:kern w:val="0"/>
                <w:sz w:val="22"/>
              </w:rPr>
              <w:t>应收信托红利</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B84A6F" w:rsidRDefault="009B17D3">
            <w:pPr>
              <w:jc w:val="right"/>
              <w:rPr>
                <w:rFonts w:asciiTheme="minorEastAsia" w:hAnsiTheme="minorEastAsia" w:cs="宋体"/>
                <w:szCs w:val="21"/>
              </w:rPr>
            </w:pP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B84A6F" w:rsidRDefault="009B17D3" w:rsidP="009F443E">
            <w:pPr>
              <w:jc w:val="right"/>
              <w:rPr>
                <w:rFonts w:asciiTheme="minorEastAsia" w:hAnsiTheme="minorEastAsia" w:cs="宋体"/>
                <w:szCs w:val="21"/>
              </w:rPr>
            </w:pP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其他负债</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257D47" w:rsidRDefault="009B17D3">
            <w:pPr>
              <w:jc w:val="right"/>
              <w:rPr>
                <w:rFonts w:asciiTheme="minorEastAsia" w:hAnsiTheme="minorEastAsia" w:cs="宋体"/>
                <w:szCs w:val="21"/>
              </w:rPr>
            </w:pPr>
            <w:r w:rsidRPr="009B17D3">
              <w:rPr>
                <w:rFonts w:asciiTheme="minorEastAsia" w:hAnsiTheme="minorEastAsia" w:cs="宋体"/>
                <w:szCs w:val="21"/>
              </w:rPr>
              <w:t>17,292.53</w:t>
            </w: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bottom"/>
            <w:hideMark/>
          </w:tcPr>
          <w:p w:rsidR="009B17D3" w:rsidRPr="00257D47" w:rsidRDefault="009B17D3" w:rsidP="009F443E">
            <w:pPr>
              <w:jc w:val="right"/>
              <w:rPr>
                <w:rFonts w:asciiTheme="minorEastAsia" w:hAnsiTheme="minorEastAsia" w:cs="宋体"/>
                <w:szCs w:val="21"/>
              </w:rPr>
            </w:pPr>
          </w:p>
        </w:tc>
      </w:tr>
      <w:tr w:rsidR="009B17D3" w:rsidRPr="000E4E39" w:rsidTr="00B84A6F">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jc w:val="left"/>
              <w:rPr>
                <w:rFonts w:ascii="宋体" w:eastAsia="宋体" w:hAnsi="宋体" w:cs="宋体"/>
                <w:kern w:val="0"/>
                <w:sz w:val="22"/>
              </w:rPr>
            </w:pPr>
            <w:r w:rsidRPr="000E4E39">
              <w:rPr>
                <w:rFonts w:ascii="宋体" w:eastAsia="宋体" w:hAnsi="宋体" w:cs="宋体" w:hint="eastAsia"/>
                <w:kern w:val="0"/>
                <w:sz w:val="22"/>
              </w:rPr>
              <w:t>其他资产</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B84A6F" w:rsidRDefault="009B17D3">
            <w:pPr>
              <w:jc w:val="right"/>
              <w:rPr>
                <w:rFonts w:asciiTheme="minorEastAsia" w:hAnsiTheme="minorEastAsia" w:cs="宋体"/>
                <w:szCs w:val="21"/>
              </w:rPr>
            </w:pP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B84A6F" w:rsidRDefault="009B17D3" w:rsidP="009F443E">
            <w:pPr>
              <w:jc w:val="right"/>
              <w:rPr>
                <w:rFonts w:asciiTheme="minorEastAsia" w:hAnsiTheme="minorEastAsia" w:cs="宋体"/>
                <w:szCs w:val="21"/>
              </w:rPr>
            </w:pP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jc w:val="left"/>
              <w:rPr>
                <w:rFonts w:asciiTheme="minorEastAsia" w:hAnsiTheme="minorEastAsia" w:cs="宋体"/>
                <w:b/>
                <w:bCs/>
                <w:kern w:val="0"/>
                <w:szCs w:val="21"/>
              </w:rPr>
            </w:pPr>
            <w:r w:rsidRPr="000E4E39">
              <w:rPr>
                <w:rFonts w:asciiTheme="minorEastAsia" w:hAnsiTheme="minorEastAsia" w:cs="宋体" w:hint="eastAsia"/>
                <w:b/>
                <w:bCs/>
                <w:kern w:val="0"/>
                <w:szCs w:val="21"/>
              </w:rPr>
              <w:t>负债合计</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257D47" w:rsidRDefault="009B17D3" w:rsidP="00BB16D9">
            <w:pPr>
              <w:jc w:val="right"/>
              <w:rPr>
                <w:rFonts w:asciiTheme="minorEastAsia" w:hAnsiTheme="minorEastAsia" w:cs="宋体"/>
                <w:szCs w:val="21"/>
              </w:rPr>
            </w:pPr>
            <w:r w:rsidRPr="009B17D3">
              <w:rPr>
                <w:rFonts w:ascii="Arial" w:hAnsi="Arial" w:cs="Arial"/>
                <w:sz w:val="20"/>
                <w:szCs w:val="20"/>
              </w:rPr>
              <w:t>19,819.60</w:t>
            </w:r>
            <w:r w:rsidRPr="00257D47">
              <w:rPr>
                <w:rFonts w:asciiTheme="minorEastAsia" w:hAnsiTheme="minorEastAsia" w:cs="宋体" w:hint="eastAsia"/>
                <w:szCs w:val="21"/>
              </w:rPr>
              <w:t xml:space="preserve">　</w:t>
            </w: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bottom"/>
            <w:hideMark/>
          </w:tcPr>
          <w:p w:rsidR="009B17D3" w:rsidRPr="00257D47" w:rsidRDefault="00507CBA" w:rsidP="009F443E">
            <w:pPr>
              <w:jc w:val="right"/>
              <w:rPr>
                <w:rFonts w:asciiTheme="minorEastAsia" w:hAnsiTheme="minorEastAsia" w:cs="宋体"/>
                <w:szCs w:val="21"/>
              </w:rPr>
            </w:pPr>
            <w:r>
              <w:rPr>
                <w:rFonts w:asciiTheme="minorEastAsia" w:hAnsiTheme="minorEastAsia" w:cs="宋体" w:hint="eastAsia"/>
                <w:szCs w:val="21"/>
              </w:rPr>
              <w:t>92.07</w:t>
            </w:r>
          </w:p>
        </w:tc>
      </w:tr>
      <w:tr w:rsidR="009B17D3" w:rsidRPr="000E4E39" w:rsidTr="00B84A6F">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9B17D3" w:rsidRPr="000E4E39" w:rsidRDefault="009B17D3" w:rsidP="00DE78F6">
            <w:pPr>
              <w:widowControl/>
              <w:jc w:val="left"/>
              <w:rPr>
                <w:rFonts w:ascii="宋体" w:eastAsia="宋体" w:hAnsi="宋体" w:cs="宋体"/>
                <w:kern w:val="0"/>
                <w:sz w:val="22"/>
              </w:rPr>
            </w:pPr>
            <w:r w:rsidRPr="000E4E39">
              <w:rPr>
                <w:rFonts w:ascii="宋体" w:eastAsia="宋体" w:hAnsi="宋体" w:cs="宋体" w:hint="eastAsia"/>
                <w:kern w:val="0"/>
                <w:sz w:val="22"/>
              </w:rPr>
              <w:t>其他投资</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B84A6F" w:rsidRDefault="009B17D3">
            <w:pPr>
              <w:jc w:val="right"/>
              <w:rPr>
                <w:rFonts w:asciiTheme="minorEastAsia" w:hAnsiTheme="minorEastAsia" w:cs="宋体"/>
                <w:szCs w:val="21"/>
              </w:rPr>
            </w:pP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B84A6F" w:rsidRDefault="009B17D3" w:rsidP="009F443E">
            <w:pPr>
              <w:jc w:val="right"/>
              <w:rPr>
                <w:rFonts w:asciiTheme="minorEastAsia" w:hAnsiTheme="minorEastAsia" w:cs="宋体"/>
                <w:szCs w:val="21"/>
              </w:rPr>
            </w:pP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jc w:val="left"/>
              <w:rPr>
                <w:rFonts w:asciiTheme="minorEastAsia" w:hAnsiTheme="minorEastAsia" w:cs="宋体"/>
                <w:b/>
                <w:bCs/>
                <w:kern w:val="0"/>
                <w:szCs w:val="21"/>
              </w:rPr>
            </w:pPr>
            <w:r w:rsidRPr="000E4E39">
              <w:rPr>
                <w:rFonts w:asciiTheme="minorEastAsia" w:hAnsiTheme="minorEastAsia" w:cs="宋体" w:hint="eastAsia"/>
                <w:b/>
                <w:bCs/>
                <w:kern w:val="0"/>
                <w:szCs w:val="21"/>
              </w:rPr>
              <w:t>所有者权益：</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257D47" w:rsidRDefault="009B17D3">
            <w:pPr>
              <w:jc w:val="right"/>
              <w:rPr>
                <w:rFonts w:asciiTheme="minorEastAsia" w:hAnsiTheme="minorEastAsia" w:cs="宋体"/>
                <w:szCs w:val="21"/>
              </w:rPr>
            </w:pP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bottom"/>
            <w:hideMark/>
          </w:tcPr>
          <w:p w:rsidR="009B17D3" w:rsidRPr="00257D47" w:rsidRDefault="009B17D3" w:rsidP="009F443E">
            <w:pPr>
              <w:jc w:val="right"/>
              <w:rPr>
                <w:rFonts w:asciiTheme="minorEastAsia" w:hAnsiTheme="minorEastAsia" w:cs="宋体"/>
                <w:szCs w:val="21"/>
              </w:rPr>
            </w:pPr>
          </w:p>
        </w:tc>
      </w:tr>
      <w:tr w:rsidR="009B17D3" w:rsidRPr="000E4E39" w:rsidTr="00B84A6F">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9B17D3" w:rsidRPr="000E4E39" w:rsidRDefault="009B17D3" w:rsidP="00DE78F6">
            <w:pPr>
              <w:widowControl/>
              <w:jc w:val="left"/>
              <w:rPr>
                <w:rFonts w:ascii="宋体" w:eastAsia="宋体" w:hAnsi="宋体" w:cs="宋体"/>
                <w:kern w:val="0"/>
                <w:sz w:val="22"/>
              </w:rPr>
            </w:pPr>
            <w:r w:rsidRPr="000E4E39">
              <w:rPr>
                <w:rFonts w:ascii="宋体" w:eastAsia="宋体" w:hAnsi="宋体" w:cs="宋体" w:hint="eastAsia"/>
                <w:kern w:val="0"/>
                <w:sz w:val="22"/>
              </w:rPr>
              <w:t xml:space="preserve">　</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9B17D3" w:rsidRPr="000E4E39" w:rsidRDefault="009B17D3" w:rsidP="00257D47">
            <w:pPr>
              <w:jc w:val="right"/>
              <w:rPr>
                <w:rFonts w:asciiTheme="minorEastAsia" w:hAnsiTheme="minorEastAsia" w:cs="宋体"/>
                <w:szCs w:val="21"/>
              </w:rPr>
            </w:pP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9B17D3" w:rsidRPr="000E4E39" w:rsidRDefault="009B17D3" w:rsidP="009F443E">
            <w:pPr>
              <w:jc w:val="right"/>
              <w:rPr>
                <w:rFonts w:asciiTheme="minorEastAsia" w:hAnsiTheme="minorEastAsia" w:cs="宋体"/>
                <w:szCs w:val="21"/>
              </w:rPr>
            </w:pP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实收基金</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Default="009B17D3">
            <w:pPr>
              <w:jc w:val="right"/>
              <w:rPr>
                <w:rFonts w:ascii="Arial" w:eastAsia="宋体" w:hAnsi="Arial" w:cs="Arial"/>
                <w:sz w:val="20"/>
                <w:szCs w:val="20"/>
              </w:rPr>
            </w:pPr>
            <w:r w:rsidRPr="009B17D3">
              <w:rPr>
                <w:rFonts w:ascii="Arial" w:hAnsi="Arial" w:cs="Arial"/>
                <w:sz w:val="20"/>
                <w:szCs w:val="20"/>
              </w:rPr>
              <w:t>14,502,800.28</w:t>
            </w: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bottom"/>
            <w:hideMark/>
          </w:tcPr>
          <w:p w:rsidR="009B17D3" w:rsidRDefault="00507CBA" w:rsidP="009F443E">
            <w:pPr>
              <w:jc w:val="right"/>
              <w:rPr>
                <w:rFonts w:ascii="Arial" w:eastAsia="宋体" w:hAnsi="Arial" w:cs="Arial"/>
                <w:sz w:val="20"/>
                <w:szCs w:val="20"/>
              </w:rPr>
            </w:pPr>
            <w:r>
              <w:rPr>
                <w:rFonts w:ascii="Arial" w:eastAsia="宋体" w:hAnsi="Arial" w:cs="Arial" w:hint="eastAsia"/>
                <w:sz w:val="20"/>
                <w:szCs w:val="20"/>
              </w:rPr>
              <w:t>2,000,016.44</w:t>
            </w:r>
          </w:p>
        </w:tc>
      </w:tr>
      <w:tr w:rsidR="009B17D3" w:rsidRPr="000E4E39" w:rsidTr="00B84A6F">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9B17D3" w:rsidRPr="000E4E39" w:rsidRDefault="009B17D3" w:rsidP="00DE78F6">
            <w:pPr>
              <w:widowControl/>
              <w:jc w:val="left"/>
              <w:rPr>
                <w:rFonts w:ascii="宋体" w:eastAsia="宋体" w:hAnsi="宋体" w:cs="宋体"/>
                <w:kern w:val="0"/>
                <w:sz w:val="22"/>
              </w:rPr>
            </w:pPr>
            <w:r w:rsidRPr="000E4E39">
              <w:rPr>
                <w:rFonts w:ascii="宋体" w:eastAsia="宋体" w:hAnsi="宋体" w:cs="宋体" w:hint="eastAsia"/>
                <w:kern w:val="0"/>
                <w:sz w:val="22"/>
              </w:rPr>
              <w:t xml:space="preserve">　</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9B17D3" w:rsidRPr="000E4E39" w:rsidRDefault="009B17D3" w:rsidP="00257D47">
            <w:pPr>
              <w:jc w:val="right"/>
              <w:rPr>
                <w:rFonts w:asciiTheme="minorEastAsia" w:hAnsiTheme="minorEastAsia" w:cs="宋体"/>
                <w:szCs w:val="21"/>
              </w:rPr>
            </w:pP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9B17D3" w:rsidRPr="000E4E39" w:rsidRDefault="009B17D3" w:rsidP="009F443E">
            <w:pPr>
              <w:jc w:val="right"/>
              <w:rPr>
                <w:rFonts w:asciiTheme="minorEastAsia" w:hAnsiTheme="minorEastAsia" w:cs="宋体"/>
                <w:szCs w:val="21"/>
              </w:rPr>
            </w:pP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未分配利润</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Default="009B17D3">
            <w:pPr>
              <w:jc w:val="right"/>
              <w:rPr>
                <w:rFonts w:ascii="Arial" w:eastAsia="宋体" w:hAnsi="Arial" w:cs="Arial"/>
                <w:sz w:val="20"/>
                <w:szCs w:val="20"/>
              </w:rPr>
            </w:pPr>
            <w:r w:rsidRPr="009B17D3">
              <w:rPr>
                <w:rFonts w:ascii="Arial" w:hAnsi="Arial" w:cs="Arial"/>
                <w:sz w:val="20"/>
                <w:szCs w:val="20"/>
              </w:rPr>
              <w:t>-814,694.72</w:t>
            </w: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bottom"/>
            <w:hideMark/>
          </w:tcPr>
          <w:p w:rsidR="009B17D3" w:rsidRDefault="00507CBA" w:rsidP="009F443E">
            <w:pPr>
              <w:jc w:val="right"/>
              <w:rPr>
                <w:rFonts w:ascii="Arial" w:eastAsia="宋体" w:hAnsi="Arial" w:cs="Arial"/>
                <w:sz w:val="20"/>
                <w:szCs w:val="20"/>
              </w:rPr>
            </w:pPr>
            <w:r>
              <w:rPr>
                <w:rFonts w:ascii="Arial" w:eastAsia="宋体" w:hAnsi="Arial" w:cs="Arial" w:hint="eastAsia"/>
                <w:sz w:val="20"/>
                <w:szCs w:val="20"/>
              </w:rPr>
              <w:t>67.93</w:t>
            </w:r>
          </w:p>
        </w:tc>
      </w:tr>
      <w:tr w:rsidR="009B17D3" w:rsidRPr="000E4E39" w:rsidTr="00B84A6F">
        <w:trPr>
          <w:trHeight w:val="269"/>
        </w:trPr>
        <w:tc>
          <w:tcPr>
            <w:tcW w:w="938"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9B17D3" w:rsidRPr="000E4E39" w:rsidRDefault="009B17D3" w:rsidP="00DE78F6">
            <w:pPr>
              <w:widowControl/>
              <w:jc w:val="left"/>
              <w:rPr>
                <w:rFonts w:ascii="宋体" w:eastAsia="宋体" w:hAnsi="宋体" w:cs="宋体"/>
                <w:kern w:val="0"/>
                <w:sz w:val="22"/>
              </w:rPr>
            </w:pPr>
            <w:r w:rsidRPr="000E4E39">
              <w:rPr>
                <w:rFonts w:ascii="宋体" w:eastAsia="宋体" w:hAnsi="宋体" w:cs="宋体" w:hint="eastAsia"/>
                <w:kern w:val="0"/>
                <w:sz w:val="22"/>
              </w:rPr>
              <w:t xml:space="preserve">　</w:t>
            </w:r>
          </w:p>
        </w:tc>
        <w:tc>
          <w:tcPr>
            <w:tcW w:w="752"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0E4E39" w:rsidRDefault="009B17D3">
            <w:pPr>
              <w:jc w:val="right"/>
              <w:rPr>
                <w:rFonts w:asciiTheme="minorEastAsia" w:hAnsiTheme="minorEastAsia" w:cs="宋体"/>
                <w:szCs w:val="21"/>
              </w:rPr>
            </w:pPr>
            <w:r w:rsidRPr="00257D47">
              <w:rPr>
                <w:rFonts w:asciiTheme="minorEastAsia" w:hAnsiTheme="minorEastAsia" w:cs="宋体" w:hint="eastAsia"/>
                <w:szCs w:val="21"/>
              </w:rPr>
              <w:t xml:space="preserve">　</w:t>
            </w:r>
          </w:p>
        </w:tc>
        <w:tc>
          <w:tcPr>
            <w:tcW w:w="695"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Pr="000E4E39" w:rsidRDefault="009B17D3" w:rsidP="009F443E">
            <w:pPr>
              <w:jc w:val="right"/>
              <w:rPr>
                <w:rFonts w:asciiTheme="minorEastAsia" w:hAnsiTheme="minorEastAsia" w:cs="宋体"/>
                <w:szCs w:val="21"/>
              </w:rPr>
            </w:pPr>
          </w:p>
        </w:tc>
        <w:tc>
          <w:tcPr>
            <w:tcW w:w="1004"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9B17D3" w:rsidRPr="000E4E39" w:rsidRDefault="009B17D3" w:rsidP="00DE78F6">
            <w:pPr>
              <w:widowControl/>
              <w:jc w:val="left"/>
              <w:rPr>
                <w:rFonts w:asciiTheme="minorEastAsia" w:hAnsiTheme="minorEastAsia" w:cs="宋体"/>
                <w:b/>
                <w:bCs/>
                <w:kern w:val="0"/>
                <w:szCs w:val="21"/>
              </w:rPr>
            </w:pPr>
            <w:r w:rsidRPr="000E4E39">
              <w:rPr>
                <w:rFonts w:asciiTheme="minorEastAsia" w:hAnsiTheme="minorEastAsia" w:cs="宋体" w:hint="eastAsia"/>
                <w:b/>
                <w:bCs/>
                <w:kern w:val="0"/>
                <w:szCs w:val="21"/>
              </w:rPr>
              <w:t>所有者权益合计</w:t>
            </w:r>
          </w:p>
        </w:tc>
        <w:tc>
          <w:tcPr>
            <w:tcW w:w="848"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9B17D3" w:rsidRDefault="009B17D3">
            <w:pPr>
              <w:jc w:val="right"/>
              <w:rPr>
                <w:rFonts w:ascii="Arial" w:eastAsia="宋体" w:hAnsi="Arial" w:cs="Arial"/>
                <w:sz w:val="20"/>
                <w:szCs w:val="20"/>
              </w:rPr>
            </w:pPr>
            <w:r w:rsidRPr="009B17D3">
              <w:rPr>
                <w:rFonts w:ascii="Arial" w:hAnsi="Arial" w:cs="Arial"/>
                <w:sz w:val="20"/>
                <w:szCs w:val="20"/>
              </w:rPr>
              <w:t>13,688,105.56</w:t>
            </w:r>
          </w:p>
        </w:tc>
        <w:tc>
          <w:tcPr>
            <w:tcW w:w="763" w:type="pct"/>
            <w:tcBorders>
              <w:top w:val="single" w:sz="6" w:space="0" w:color="000000"/>
              <w:left w:val="single" w:sz="6" w:space="0" w:color="000000"/>
              <w:bottom w:val="single" w:sz="6" w:space="0" w:color="000000"/>
              <w:right w:val="double" w:sz="6" w:space="0" w:color="000000"/>
            </w:tcBorders>
            <w:shd w:val="clear" w:color="000000" w:fill="FFFFFF"/>
            <w:noWrap/>
            <w:vAlign w:val="bottom"/>
            <w:hideMark/>
          </w:tcPr>
          <w:p w:rsidR="009B17D3" w:rsidRDefault="00507CBA" w:rsidP="009F443E">
            <w:pPr>
              <w:jc w:val="right"/>
              <w:rPr>
                <w:rFonts w:ascii="Arial" w:eastAsia="宋体" w:hAnsi="Arial" w:cs="Arial"/>
                <w:sz w:val="20"/>
                <w:szCs w:val="20"/>
              </w:rPr>
            </w:pPr>
            <w:r>
              <w:rPr>
                <w:rFonts w:ascii="Arial" w:eastAsia="宋体" w:hAnsi="Arial" w:cs="Arial" w:hint="eastAsia"/>
                <w:sz w:val="20"/>
                <w:szCs w:val="20"/>
              </w:rPr>
              <w:t>2,000,084.37</w:t>
            </w:r>
          </w:p>
        </w:tc>
      </w:tr>
      <w:tr w:rsidR="009B17D3" w:rsidRPr="000E4E39" w:rsidTr="00B84A6F">
        <w:trPr>
          <w:trHeight w:val="284"/>
        </w:trPr>
        <w:tc>
          <w:tcPr>
            <w:tcW w:w="938" w:type="pct"/>
            <w:tcBorders>
              <w:top w:val="single" w:sz="6" w:space="0" w:color="000000"/>
              <w:left w:val="double" w:sz="6" w:space="0" w:color="000000"/>
              <w:bottom w:val="double" w:sz="6" w:space="0" w:color="000000"/>
              <w:right w:val="single" w:sz="6" w:space="0" w:color="000000"/>
            </w:tcBorders>
            <w:shd w:val="clear" w:color="000000" w:fill="FFFFFF"/>
            <w:noWrap/>
            <w:hideMark/>
          </w:tcPr>
          <w:p w:rsidR="009B17D3" w:rsidRPr="000E4E39" w:rsidRDefault="009B17D3" w:rsidP="00DE78F6">
            <w:pPr>
              <w:widowControl/>
              <w:jc w:val="left"/>
              <w:rPr>
                <w:rFonts w:ascii="宋体" w:eastAsia="宋体" w:hAnsi="宋体" w:cs="宋体"/>
                <w:b/>
                <w:bCs/>
                <w:kern w:val="0"/>
                <w:sz w:val="22"/>
              </w:rPr>
            </w:pPr>
            <w:r w:rsidRPr="000E4E39">
              <w:rPr>
                <w:rFonts w:ascii="宋体" w:eastAsia="宋体" w:hAnsi="宋体" w:cs="宋体" w:hint="eastAsia"/>
                <w:b/>
                <w:bCs/>
                <w:kern w:val="0"/>
                <w:sz w:val="22"/>
              </w:rPr>
              <w:t>资产合计:</w:t>
            </w:r>
          </w:p>
        </w:tc>
        <w:tc>
          <w:tcPr>
            <w:tcW w:w="752" w:type="pct"/>
            <w:tcBorders>
              <w:top w:val="single" w:sz="6" w:space="0" w:color="000000"/>
              <w:left w:val="single" w:sz="6" w:space="0" w:color="000000"/>
              <w:bottom w:val="double" w:sz="6" w:space="0" w:color="000000"/>
              <w:right w:val="single" w:sz="6" w:space="0" w:color="000000"/>
            </w:tcBorders>
            <w:shd w:val="clear" w:color="000000" w:fill="FFFFFF"/>
            <w:noWrap/>
            <w:vAlign w:val="bottom"/>
            <w:hideMark/>
          </w:tcPr>
          <w:p w:rsidR="009B17D3" w:rsidRPr="000E4E39" w:rsidRDefault="009B17D3" w:rsidP="00BB16D9">
            <w:pPr>
              <w:jc w:val="right"/>
              <w:rPr>
                <w:rFonts w:asciiTheme="minorEastAsia" w:hAnsiTheme="minorEastAsia" w:cs="宋体"/>
                <w:szCs w:val="21"/>
              </w:rPr>
            </w:pPr>
            <w:r w:rsidRPr="009B17D3">
              <w:rPr>
                <w:rFonts w:ascii="Arial" w:hAnsi="Arial" w:cs="Arial"/>
                <w:sz w:val="20"/>
                <w:szCs w:val="20"/>
              </w:rPr>
              <w:t>13,707,925.16</w:t>
            </w:r>
          </w:p>
        </w:tc>
        <w:tc>
          <w:tcPr>
            <w:tcW w:w="695" w:type="pct"/>
            <w:tcBorders>
              <w:top w:val="single" w:sz="6" w:space="0" w:color="000000"/>
              <w:left w:val="single" w:sz="6" w:space="0" w:color="000000"/>
              <w:bottom w:val="double" w:sz="6" w:space="0" w:color="000000"/>
              <w:right w:val="single" w:sz="6" w:space="0" w:color="000000"/>
            </w:tcBorders>
            <w:shd w:val="clear" w:color="000000" w:fill="FFFFFF"/>
            <w:noWrap/>
            <w:vAlign w:val="bottom"/>
            <w:hideMark/>
          </w:tcPr>
          <w:p w:rsidR="009B17D3" w:rsidRPr="000E4E39" w:rsidRDefault="00507CBA" w:rsidP="009F443E">
            <w:pPr>
              <w:jc w:val="right"/>
              <w:rPr>
                <w:rFonts w:asciiTheme="minorEastAsia" w:hAnsiTheme="minorEastAsia" w:cs="宋体"/>
                <w:szCs w:val="21"/>
              </w:rPr>
            </w:pPr>
            <w:r>
              <w:rPr>
                <w:rFonts w:asciiTheme="minorEastAsia" w:hAnsiTheme="minorEastAsia" w:cs="宋体" w:hint="eastAsia"/>
                <w:szCs w:val="21"/>
              </w:rPr>
              <w:t>2,000,176.44</w:t>
            </w:r>
          </w:p>
        </w:tc>
        <w:tc>
          <w:tcPr>
            <w:tcW w:w="1004" w:type="pct"/>
            <w:tcBorders>
              <w:top w:val="single" w:sz="6" w:space="0" w:color="000000"/>
              <w:left w:val="single" w:sz="6" w:space="0" w:color="000000"/>
              <w:bottom w:val="double" w:sz="6" w:space="0" w:color="000000"/>
              <w:right w:val="single" w:sz="6" w:space="0" w:color="000000"/>
            </w:tcBorders>
            <w:shd w:val="clear" w:color="000000" w:fill="FFFFFF"/>
            <w:noWrap/>
            <w:hideMark/>
          </w:tcPr>
          <w:p w:rsidR="009B17D3" w:rsidRPr="000E4E39" w:rsidRDefault="009B17D3" w:rsidP="00DE78F6">
            <w:pPr>
              <w:widowControl/>
              <w:jc w:val="left"/>
              <w:rPr>
                <w:rFonts w:asciiTheme="minorEastAsia" w:hAnsiTheme="minorEastAsia" w:cs="宋体"/>
                <w:b/>
                <w:bCs/>
                <w:kern w:val="0"/>
                <w:szCs w:val="21"/>
              </w:rPr>
            </w:pPr>
            <w:r w:rsidRPr="000E4E39">
              <w:rPr>
                <w:rFonts w:asciiTheme="minorEastAsia" w:hAnsiTheme="minorEastAsia" w:cs="宋体" w:hint="eastAsia"/>
                <w:b/>
                <w:bCs/>
                <w:kern w:val="0"/>
                <w:szCs w:val="21"/>
              </w:rPr>
              <w:t>负债与持有人权益总计：</w:t>
            </w:r>
          </w:p>
        </w:tc>
        <w:tc>
          <w:tcPr>
            <w:tcW w:w="848" w:type="pct"/>
            <w:tcBorders>
              <w:top w:val="single" w:sz="6" w:space="0" w:color="000000"/>
              <w:left w:val="single" w:sz="6" w:space="0" w:color="000000"/>
              <w:bottom w:val="double" w:sz="6" w:space="0" w:color="000000"/>
              <w:right w:val="single" w:sz="6" w:space="0" w:color="000000"/>
            </w:tcBorders>
            <w:shd w:val="clear" w:color="000000" w:fill="FFFFFF"/>
            <w:noWrap/>
            <w:vAlign w:val="bottom"/>
            <w:hideMark/>
          </w:tcPr>
          <w:p w:rsidR="009B17D3" w:rsidRPr="00257D47" w:rsidRDefault="009B17D3" w:rsidP="00BB16D9">
            <w:pPr>
              <w:jc w:val="right"/>
              <w:rPr>
                <w:rFonts w:asciiTheme="minorEastAsia" w:hAnsiTheme="minorEastAsia" w:cs="宋体"/>
                <w:szCs w:val="21"/>
              </w:rPr>
            </w:pPr>
            <w:r w:rsidRPr="009B17D3">
              <w:rPr>
                <w:rFonts w:ascii="Arial" w:hAnsi="Arial" w:cs="Arial"/>
                <w:sz w:val="20"/>
                <w:szCs w:val="20"/>
              </w:rPr>
              <w:t>13,707,925.16</w:t>
            </w:r>
          </w:p>
        </w:tc>
        <w:tc>
          <w:tcPr>
            <w:tcW w:w="763" w:type="pct"/>
            <w:tcBorders>
              <w:top w:val="single" w:sz="6" w:space="0" w:color="000000"/>
              <w:left w:val="single" w:sz="6" w:space="0" w:color="000000"/>
              <w:bottom w:val="double" w:sz="6" w:space="0" w:color="000000"/>
              <w:right w:val="double" w:sz="6" w:space="0" w:color="000000"/>
            </w:tcBorders>
            <w:shd w:val="clear" w:color="000000" w:fill="FFFFFF"/>
            <w:noWrap/>
            <w:vAlign w:val="bottom"/>
            <w:hideMark/>
          </w:tcPr>
          <w:p w:rsidR="009B17D3" w:rsidRPr="00257D47" w:rsidRDefault="00507CBA" w:rsidP="009F443E">
            <w:pPr>
              <w:jc w:val="right"/>
              <w:rPr>
                <w:rFonts w:asciiTheme="minorEastAsia" w:hAnsiTheme="minorEastAsia" w:cs="宋体"/>
                <w:szCs w:val="21"/>
              </w:rPr>
            </w:pPr>
            <w:r>
              <w:rPr>
                <w:rFonts w:asciiTheme="minorEastAsia" w:hAnsiTheme="minorEastAsia" w:cs="宋体" w:hint="eastAsia"/>
                <w:szCs w:val="21"/>
              </w:rPr>
              <w:t>2,000,176.44</w:t>
            </w:r>
          </w:p>
        </w:tc>
      </w:tr>
    </w:tbl>
    <w:p w:rsidR="001F527D" w:rsidRPr="000E4E39" w:rsidRDefault="001F527D" w:rsidP="00EF364D">
      <w:pPr>
        <w:tabs>
          <w:tab w:val="center" w:pos="4363"/>
        </w:tabs>
        <w:spacing w:line="360" w:lineRule="auto"/>
        <w:jc w:val="left"/>
        <w:sectPr w:rsidR="001F527D" w:rsidRPr="000E4E39" w:rsidSect="0046533A">
          <w:pgSz w:w="16838" w:h="11906" w:orient="landscape"/>
          <w:pgMar w:top="1800" w:right="1440" w:bottom="1800" w:left="1440" w:header="851" w:footer="992" w:gutter="0"/>
          <w:cols w:space="425"/>
          <w:docGrid w:type="lines" w:linePitch="312"/>
        </w:sectPr>
      </w:pPr>
    </w:p>
    <w:p w:rsidR="00892FFC" w:rsidRPr="000E4E39" w:rsidRDefault="00C95404" w:rsidP="000F0351">
      <w:pPr>
        <w:pStyle w:val="a3"/>
        <w:numPr>
          <w:ilvl w:val="0"/>
          <w:numId w:val="5"/>
        </w:numPr>
        <w:tabs>
          <w:tab w:val="center" w:pos="4363"/>
        </w:tabs>
        <w:spacing w:line="360" w:lineRule="auto"/>
        <w:ind w:firstLineChars="0"/>
        <w:jc w:val="left"/>
      </w:pPr>
      <w:r w:rsidRPr="000E4E39">
        <w:rPr>
          <w:rFonts w:hint="eastAsia"/>
        </w:rPr>
        <w:lastRenderedPageBreak/>
        <w:t>资产管理计划</w:t>
      </w:r>
      <w:r w:rsidR="00687BAB">
        <w:rPr>
          <w:rFonts w:hint="eastAsia"/>
        </w:rPr>
        <w:t>费用</w:t>
      </w:r>
      <w:r w:rsidRPr="000E4E39">
        <w:rPr>
          <w:rFonts w:hint="eastAsia"/>
        </w:rPr>
        <w:t>表</w:t>
      </w:r>
    </w:p>
    <w:p w:rsidR="00946A02" w:rsidRPr="000E4E39" w:rsidRDefault="00946A02" w:rsidP="00946A02">
      <w:pPr>
        <w:tabs>
          <w:tab w:val="center" w:pos="4363"/>
        </w:tabs>
        <w:spacing w:line="360" w:lineRule="auto"/>
        <w:jc w:val="left"/>
      </w:pPr>
      <w:r w:rsidRPr="000E4E39">
        <w:rPr>
          <w:rFonts w:ascii="宋体" w:eastAsia="宋体" w:hAnsi="宋体" w:cs="宋体" w:hint="eastAsia"/>
          <w:kern w:val="0"/>
          <w:sz w:val="22"/>
        </w:rPr>
        <w:t xml:space="preserve">   期间：</w:t>
      </w:r>
      <w:r w:rsidR="00581A3D" w:rsidRPr="000E4E39">
        <w:rPr>
          <w:rFonts w:asciiTheme="minorEastAsia" w:hAnsiTheme="minorEastAsia" w:hint="eastAsia"/>
          <w:szCs w:val="21"/>
        </w:rPr>
        <w:t>201</w:t>
      </w:r>
      <w:r w:rsidR="00581A3D">
        <w:rPr>
          <w:rFonts w:asciiTheme="minorEastAsia" w:hAnsiTheme="minorEastAsia" w:hint="eastAsia"/>
          <w:szCs w:val="21"/>
        </w:rPr>
        <w:t>8</w:t>
      </w:r>
      <w:r w:rsidR="00581A3D" w:rsidRPr="000E4E39">
        <w:rPr>
          <w:rFonts w:asciiTheme="minorEastAsia" w:hAnsiTheme="minorEastAsia" w:hint="eastAsia"/>
          <w:szCs w:val="21"/>
        </w:rPr>
        <w:t>年</w:t>
      </w:r>
      <w:r w:rsidR="00720D66">
        <w:rPr>
          <w:rFonts w:asciiTheme="minorEastAsia" w:hAnsiTheme="minorEastAsia" w:hint="eastAsia"/>
          <w:szCs w:val="21"/>
        </w:rPr>
        <w:t>1</w:t>
      </w:r>
      <w:r w:rsidR="00581A3D" w:rsidRPr="000E4E39">
        <w:rPr>
          <w:rFonts w:asciiTheme="minorEastAsia" w:hAnsiTheme="minorEastAsia" w:hint="eastAsia"/>
          <w:szCs w:val="21"/>
        </w:rPr>
        <w:t>月</w:t>
      </w:r>
      <w:r w:rsidR="00581A3D">
        <w:rPr>
          <w:rFonts w:asciiTheme="minorEastAsia" w:hAnsiTheme="minorEastAsia" w:hint="eastAsia"/>
          <w:szCs w:val="21"/>
        </w:rPr>
        <w:t>1</w:t>
      </w:r>
      <w:r w:rsidR="00581A3D" w:rsidRPr="000E4E39">
        <w:rPr>
          <w:rFonts w:asciiTheme="minorEastAsia" w:hAnsiTheme="minorEastAsia" w:hint="eastAsia"/>
          <w:szCs w:val="21"/>
        </w:rPr>
        <w:t>日-201</w:t>
      </w:r>
      <w:r w:rsidR="00581A3D">
        <w:rPr>
          <w:rFonts w:asciiTheme="minorEastAsia" w:hAnsiTheme="minorEastAsia" w:hint="eastAsia"/>
          <w:szCs w:val="21"/>
        </w:rPr>
        <w:t>8</w:t>
      </w:r>
      <w:r w:rsidR="00581A3D" w:rsidRPr="000E4E39">
        <w:rPr>
          <w:rFonts w:asciiTheme="minorEastAsia" w:hAnsiTheme="minorEastAsia" w:hint="eastAsia"/>
          <w:szCs w:val="21"/>
        </w:rPr>
        <w:t>年</w:t>
      </w:r>
      <w:r w:rsidR="005C0628">
        <w:rPr>
          <w:rFonts w:asciiTheme="minorEastAsia" w:hAnsiTheme="minorEastAsia" w:hint="eastAsia"/>
          <w:szCs w:val="21"/>
        </w:rPr>
        <w:t>12</w:t>
      </w:r>
      <w:r w:rsidR="00581A3D" w:rsidRPr="000E4E39">
        <w:rPr>
          <w:rFonts w:asciiTheme="minorEastAsia" w:hAnsiTheme="minorEastAsia" w:hint="eastAsia"/>
          <w:szCs w:val="21"/>
        </w:rPr>
        <w:t>月3</w:t>
      </w:r>
      <w:r w:rsidR="005C0628">
        <w:rPr>
          <w:rFonts w:asciiTheme="minorEastAsia" w:hAnsiTheme="minorEastAsia" w:hint="eastAsia"/>
          <w:szCs w:val="21"/>
        </w:rPr>
        <w:t>1</w:t>
      </w:r>
      <w:r w:rsidR="00581A3D" w:rsidRPr="000E4E39">
        <w:rPr>
          <w:rFonts w:asciiTheme="minorEastAsia" w:hAnsiTheme="minorEastAsia" w:hint="eastAsia"/>
          <w:szCs w:val="21"/>
        </w:rPr>
        <w:t>日</w:t>
      </w:r>
      <w:r w:rsidR="002D4F8D" w:rsidRPr="000E4E39">
        <w:rPr>
          <w:rFonts w:ascii="宋体" w:eastAsia="宋体" w:hAnsi="宋体" w:cs="宋体" w:hint="eastAsia"/>
          <w:kern w:val="0"/>
          <w:sz w:val="22"/>
        </w:rPr>
        <w:t xml:space="preserve">                </w:t>
      </w:r>
      <w:r w:rsidR="007905C8" w:rsidRPr="000E4E39">
        <w:rPr>
          <w:rFonts w:hint="eastAsia"/>
        </w:rPr>
        <w:t>币</w:t>
      </w:r>
      <w:r w:rsidR="007905C8" w:rsidRPr="000E4E39">
        <w:rPr>
          <w:rFonts w:hint="eastAsia"/>
        </w:rPr>
        <w:t xml:space="preserve">  </w:t>
      </w:r>
      <w:r w:rsidR="007905C8" w:rsidRPr="000E4E39">
        <w:rPr>
          <w:rFonts w:hint="eastAsia"/>
        </w:rPr>
        <w:t>种</w:t>
      </w:r>
      <w:r w:rsidR="002D4F8D" w:rsidRPr="000E4E39">
        <w:rPr>
          <w:rFonts w:hint="eastAsia"/>
        </w:rPr>
        <w:t>：人民币</w:t>
      </w:r>
    </w:p>
    <w:tbl>
      <w:tblPr>
        <w:tblW w:w="8080" w:type="dxa"/>
        <w:tblInd w:w="392" w:type="dxa"/>
        <w:tblLook w:val="04A0"/>
      </w:tblPr>
      <w:tblGrid>
        <w:gridCol w:w="4301"/>
        <w:gridCol w:w="93"/>
        <w:gridCol w:w="1707"/>
        <w:gridCol w:w="1581"/>
        <w:gridCol w:w="398"/>
      </w:tblGrid>
      <w:tr w:rsidR="00507CBA" w:rsidRPr="000E4E39" w:rsidTr="00507CBA">
        <w:trPr>
          <w:trHeight w:val="300"/>
        </w:trPr>
        <w:tc>
          <w:tcPr>
            <w:tcW w:w="4394" w:type="dxa"/>
            <w:gridSpan w:val="2"/>
            <w:tcBorders>
              <w:top w:val="double" w:sz="6" w:space="0" w:color="000000"/>
              <w:left w:val="double" w:sz="6" w:space="0" w:color="000000"/>
              <w:bottom w:val="single" w:sz="4" w:space="0" w:color="000000"/>
              <w:right w:val="single" w:sz="4" w:space="0" w:color="000000"/>
            </w:tcBorders>
            <w:shd w:val="clear" w:color="000000" w:fill="FFFFFF"/>
            <w:noWrap/>
            <w:vAlign w:val="center"/>
            <w:hideMark/>
          </w:tcPr>
          <w:p w:rsidR="00507CBA" w:rsidRPr="000E4E39" w:rsidRDefault="00507CBA" w:rsidP="0068110B">
            <w:pPr>
              <w:jc w:val="center"/>
              <w:rPr>
                <w:rFonts w:ascii="Arial" w:eastAsia="宋体" w:hAnsi="Arial" w:cs="Arial"/>
                <w:sz w:val="23"/>
                <w:szCs w:val="23"/>
              </w:rPr>
            </w:pPr>
            <w:r w:rsidRPr="000E4E39">
              <w:rPr>
                <w:rFonts w:ascii="Arial" w:hAnsi="Arial" w:cs="Arial"/>
                <w:sz w:val="23"/>
                <w:szCs w:val="23"/>
              </w:rPr>
              <w:t>项目</w:t>
            </w:r>
          </w:p>
        </w:tc>
        <w:tc>
          <w:tcPr>
            <w:tcW w:w="3686" w:type="dxa"/>
            <w:gridSpan w:val="3"/>
            <w:tcBorders>
              <w:top w:val="double" w:sz="6" w:space="0" w:color="000000"/>
              <w:left w:val="nil"/>
              <w:bottom w:val="single" w:sz="4" w:space="0" w:color="000000"/>
              <w:right w:val="double" w:sz="6" w:space="0" w:color="000000"/>
            </w:tcBorders>
            <w:shd w:val="clear" w:color="000000" w:fill="FFFFFF"/>
            <w:noWrap/>
            <w:vAlign w:val="center"/>
            <w:hideMark/>
          </w:tcPr>
          <w:p w:rsidR="00507CBA" w:rsidRPr="000E4E39" w:rsidRDefault="00507CBA" w:rsidP="0068110B">
            <w:pPr>
              <w:jc w:val="center"/>
              <w:rPr>
                <w:rFonts w:ascii="Arial" w:eastAsia="宋体" w:hAnsi="Arial" w:cs="Arial"/>
                <w:sz w:val="23"/>
                <w:szCs w:val="23"/>
              </w:rPr>
            </w:pPr>
            <w:r w:rsidRPr="000E4E39">
              <w:rPr>
                <w:rFonts w:ascii="Arial" w:hAnsi="Arial" w:cs="Arial" w:hint="eastAsia"/>
                <w:sz w:val="23"/>
                <w:szCs w:val="23"/>
              </w:rPr>
              <w:t>本年累计</w:t>
            </w:r>
          </w:p>
        </w:tc>
      </w:tr>
      <w:tr w:rsidR="00507CBA" w:rsidRPr="000E4E39" w:rsidTr="00507CBA">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507CBA" w:rsidRPr="000E4E39" w:rsidRDefault="00507CBA" w:rsidP="0068110B">
            <w:pPr>
              <w:rPr>
                <w:rFonts w:ascii="宋体" w:eastAsia="宋体" w:hAnsi="宋体" w:cs="宋体"/>
                <w:b/>
                <w:bCs/>
                <w:sz w:val="22"/>
              </w:rPr>
            </w:pPr>
            <w:r w:rsidRPr="000E4E39">
              <w:rPr>
                <w:rFonts w:hint="eastAsia"/>
                <w:b/>
                <w:bCs/>
                <w:sz w:val="22"/>
              </w:rPr>
              <w:t>一、收入</w:t>
            </w:r>
          </w:p>
        </w:tc>
        <w:tc>
          <w:tcPr>
            <w:tcW w:w="3686" w:type="dxa"/>
            <w:gridSpan w:val="3"/>
            <w:tcBorders>
              <w:top w:val="nil"/>
              <w:left w:val="nil"/>
              <w:bottom w:val="single" w:sz="4" w:space="0" w:color="000000"/>
              <w:right w:val="double" w:sz="6" w:space="0" w:color="000000"/>
            </w:tcBorders>
            <w:shd w:val="clear" w:color="000000" w:fill="FFFFFF"/>
            <w:noWrap/>
            <w:vAlign w:val="bottom"/>
            <w:hideMark/>
          </w:tcPr>
          <w:p w:rsidR="00507CBA" w:rsidRDefault="00507CBA" w:rsidP="004E321E">
            <w:pPr>
              <w:jc w:val="right"/>
              <w:rPr>
                <w:rFonts w:ascii="Arial" w:eastAsia="宋体" w:hAnsi="Arial" w:cs="Arial"/>
                <w:sz w:val="20"/>
                <w:szCs w:val="20"/>
              </w:rPr>
            </w:pPr>
            <w:r>
              <w:rPr>
                <w:rFonts w:ascii="Arial" w:hAnsi="Arial" w:cs="Arial"/>
                <w:sz w:val="20"/>
                <w:szCs w:val="20"/>
              </w:rPr>
              <w:t>-1,</w:t>
            </w:r>
            <w:r w:rsidR="004E321E">
              <w:rPr>
                <w:rFonts w:ascii="Arial" w:hAnsi="Arial" w:cs="Arial" w:hint="eastAsia"/>
                <w:sz w:val="20"/>
                <w:szCs w:val="20"/>
              </w:rPr>
              <w:t>306,122.84</w:t>
            </w:r>
          </w:p>
        </w:tc>
      </w:tr>
      <w:tr w:rsidR="00507CBA" w:rsidRPr="000E4E39" w:rsidTr="00507CBA">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507CBA" w:rsidRPr="000E4E39" w:rsidRDefault="00507CBA" w:rsidP="0068110B">
            <w:pPr>
              <w:rPr>
                <w:rFonts w:ascii="宋体" w:eastAsia="宋体" w:hAnsi="宋体" w:cs="宋体"/>
                <w:sz w:val="22"/>
              </w:rPr>
            </w:pPr>
            <w:r w:rsidRPr="000E4E39">
              <w:rPr>
                <w:rFonts w:hint="eastAsia"/>
                <w:sz w:val="22"/>
              </w:rPr>
              <w:t>1</w:t>
            </w:r>
            <w:r w:rsidRPr="000E4E39">
              <w:rPr>
                <w:rFonts w:hint="eastAsia"/>
                <w:sz w:val="22"/>
              </w:rPr>
              <w:t>、利息收入</w:t>
            </w:r>
          </w:p>
        </w:tc>
        <w:tc>
          <w:tcPr>
            <w:tcW w:w="3686" w:type="dxa"/>
            <w:gridSpan w:val="3"/>
            <w:tcBorders>
              <w:top w:val="nil"/>
              <w:left w:val="nil"/>
              <w:bottom w:val="single" w:sz="4" w:space="0" w:color="000000"/>
              <w:right w:val="double" w:sz="6" w:space="0" w:color="000000"/>
            </w:tcBorders>
            <w:shd w:val="clear" w:color="000000" w:fill="FFFFFF"/>
            <w:noWrap/>
            <w:vAlign w:val="bottom"/>
            <w:hideMark/>
          </w:tcPr>
          <w:p w:rsidR="00507CBA" w:rsidRDefault="004E321E" w:rsidP="00F6462F">
            <w:pPr>
              <w:jc w:val="right"/>
              <w:rPr>
                <w:rFonts w:ascii="Arial" w:eastAsia="宋体" w:hAnsi="Arial" w:cs="Arial"/>
                <w:sz w:val="20"/>
                <w:szCs w:val="20"/>
              </w:rPr>
            </w:pPr>
            <w:r>
              <w:rPr>
                <w:rFonts w:ascii="Arial" w:hAnsi="Arial" w:cs="Arial"/>
                <w:sz w:val="20"/>
                <w:szCs w:val="20"/>
              </w:rPr>
              <w:t>1</w:t>
            </w:r>
            <w:r>
              <w:rPr>
                <w:rFonts w:ascii="Arial" w:hAnsi="Arial" w:cs="Arial" w:hint="eastAsia"/>
                <w:sz w:val="20"/>
                <w:szCs w:val="20"/>
              </w:rPr>
              <w:t>45,516.82</w:t>
            </w:r>
            <w:r w:rsidR="00507CBA">
              <w:rPr>
                <w:rFonts w:ascii="Arial" w:hAnsi="Arial" w:cs="Arial"/>
                <w:sz w:val="20"/>
                <w:szCs w:val="20"/>
              </w:rPr>
              <w:t xml:space="preserve"> </w:t>
            </w:r>
          </w:p>
        </w:tc>
      </w:tr>
      <w:tr w:rsidR="00507CBA" w:rsidRPr="000E4E39" w:rsidTr="00507CBA">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507CBA" w:rsidRPr="000E4E39" w:rsidRDefault="00507CBA" w:rsidP="0068110B">
            <w:pPr>
              <w:rPr>
                <w:rFonts w:ascii="宋体" w:eastAsia="宋体" w:hAnsi="宋体" w:cs="宋体"/>
                <w:sz w:val="22"/>
              </w:rPr>
            </w:pPr>
            <w:r w:rsidRPr="000E4E39">
              <w:rPr>
                <w:rFonts w:hint="eastAsia"/>
                <w:sz w:val="22"/>
              </w:rPr>
              <w:t>其中：存款利息收入</w:t>
            </w:r>
          </w:p>
        </w:tc>
        <w:tc>
          <w:tcPr>
            <w:tcW w:w="3686" w:type="dxa"/>
            <w:gridSpan w:val="3"/>
            <w:tcBorders>
              <w:top w:val="nil"/>
              <w:left w:val="nil"/>
              <w:bottom w:val="single" w:sz="4" w:space="0" w:color="000000"/>
              <w:right w:val="double" w:sz="6" w:space="0" w:color="000000"/>
            </w:tcBorders>
            <w:shd w:val="clear" w:color="000000" w:fill="FFFFFF"/>
            <w:noWrap/>
            <w:vAlign w:val="bottom"/>
            <w:hideMark/>
          </w:tcPr>
          <w:p w:rsidR="00507CBA" w:rsidRDefault="004E321E">
            <w:pPr>
              <w:jc w:val="right"/>
              <w:rPr>
                <w:rFonts w:ascii="Arial" w:eastAsia="宋体" w:hAnsi="Arial" w:cs="Arial"/>
                <w:sz w:val="20"/>
                <w:szCs w:val="20"/>
              </w:rPr>
            </w:pPr>
            <w:r>
              <w:rPr>
                <w:rFonts w:ascii="Arial" w:hAnsi="Arial" w:cs="Arial" w:hint="eastAsia"/>
                <w:sz w:val="20"/>
                <w:szCs w:val="20"/>
              </w:rPr>
              <w:t>20,780.29</w:t>
            </w:r>
            <w:r w:rsidR="00507CBA">
              <w:rPr>
                <w:rFonts w:ascii="Arial" w:hAnsi="Arial" w:cs="Arial"/>
                <w:sz w:val="20"/>
                <w:szCs w:val="20"/>
              </w:rPr>
              <w:t xml:space="preserve"> </w:t>
            </w:r>
          </w:p>
        </w:tc>
      </w:tr>
      <w:tr w:rsidR="00507CBA" w:rsidRPr="000E4E39" w:rsidTr="00507CBA">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507CBA" w:rsidRPr="000E4E39" w:rsidRDefault="00507CBA" w:rsidP="0068110B">
            <w:pPr>
              <w:rPr>
                <w:rFonts w:ascii="宋体" w:eastAsia="宋体" w:hAnsi="宋体" w:cs="宋体"/>
                <w:sz w:val="22"/>
              </w:rPr>
            </w:pPr>
            <w:r w:rsidRPr="000E4E39">
              <w:rPr>
                <w:rFonts w:hint="eastAsia"/>
                <w:sz w:val="22"/>
              </w:rPr>
              <w:t xml:space="preserve">            </w:t>
            </w:r>
            <w:r w:rsidRPr="000E4E39">
              <w:rPr>
                <w:rFonts w:hint="eastAsia"/>
                <w:sz w:val="22"/>
              </w:rPr>
              <w:t>债券利息收入</w:t>
            </w:r>
          </w:p>
        </w:tc>
        <w:tc>
          <w:tcPr>
            <w:tcW w:w="3686" w:type="dxa"/>
            <w:gridSpan w:val="3"/>
            <w:tcBorders>
              <w:top w:val="nil"/>
              <w:left w:val="nil"/>
              <w:bottom w:val="single" w:sz="4" w:space="0" w:color="000000"/>
              <w:right w:val="double" w:sz="6" w:space="0" w:color="000000"/>
            </w:tcBorders>
            <w:shd w:val="clear" w:color="000000" w:fill="FFFFFF"/>
            <w:noWrap/>
            <w:vAlign w:val="bottom"/>
            <w:hideMark/>
          </w:tcPr>
          <w:p w:rsidR="00507CBA" w:rsidRDefault="00507CBA">
            <w:pPr>
              <w:rPr>
                <w:rFonts w:ascii="Arial" w:eastAsia="宋体" w:hAnsi="Arial" w:cs="Arial"/>
                <w:sz w:val="20"/>
                <w:szCs w:val="20"/>
              </w:rPr>
            </w:pPr>
          </w:p>
        </w:tc>
      </w:tr>
      <w:tr w:rsidR="00507CBA" w:rsidRPr="000E4E39" w:rsidTr="00507CBA">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507CBA" w:rsidRPr="000E4E39" w:rsidRDefault="00507CBA" w:rsidP="0068110B">
            <w:pPr>
              <w:rPr>
                <w:rFonts w:ascii="宋体" w:eastAsia="宋体" w:hAnsi="宋体" w:cs="宋体"/>
                <w:sz w:val="22"/>
              </w:rPr>
            </w:pPr>
            <w:r w:rsidRPr="000E4E39">
              <w:rPr>
                <w:rFonts w:hint="eastAsia"/>
                <w:sz w:val="22"/>
              </w:rPr>
              <w:t xml:space="preserve">            </w:t>
            </w:r>
            <w:r w:rsidRPr="000E4E39">
              <w:rPr>
                <w:rFonts w:hint="eastAsia"/>
                <w:sz w:val="22"/>
              </w:rPr>
              <w:t>资产支持证券利息收入</w:t>
            </w:r>
          </w:p>
        </w:tc>
        <w:tc>
          <w:tcPr>
            <w:tcW w:w="3686" w:type="dxa"/>
            <w:gridSpan w:val="3"/>
            <w:tcBorders>
              <w:top w:val="nil"/>
              <w:left w:val="nil"/>
              <w:bottom w:val="single" w:sz="4" w:space="0" w:color="000000"/>
              <w:right w:val="double" w:sz="6" w:space="0" w:color="000000"/>
            </w:tcBorders>
            <w:shd w:val="clear" w:color="000000" w:fill="FFFFFF"/>
            <w:noWrap/>
            <w:vAlign w:val="bottom"/>
            <w:hideMark/>
          </w:tcPr>
          <w:p w:rsidR="00507CBA" w:rsidRDefault="00507CBA">
            <w:pPr>
              <w:rPr>
                <w:rFonts w:ascii="Arial" w:eastAsia="宋体" w:hAnsi="Arial" w:cs="Arial"/>
                <w:sz w:val="20"/>
                <w:szCs w:val="20"/>
              </w:rPr>
            </w:pPr>
          </w:p>
        </w:tc>
      </w:tr>
      <w:tr w:rsidR="00507CBA" w:rsidRPr="000E4E39" w:rsidTr="00507CBA">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507CBA" w:rsidRPr="000E4E39" w:rsidRDefault="00507CBA" w:rsidP="0068110B">
            <w:pPr>
              <w:rPr>
                <w:rFonts w:ascii="宋体" w:eastAsia="宋体" w:hAnsi="宋体" w:cs="宋体"/>
                <w:sz w:val="22"/>
              </w:rPr>
            </w:pPr>
            <w:r w:rsidRPr="000E4E39">
              <w:rPr>
                <w:rFonts w:hint="eastAsia"/>
                <w:sz w:val="22"/>
              </w:rPr>
              <w:t xml:space="preserve">            </w:t>
            </w:r>
            <w:r w:rsidRPr="000E4E39">
              <w:rPr>
                <w:rFonts w:hint="eastAsia"/>
                <w:sz w:val="22"/>
              </w:rPr>
              <w:t>买入返售金融资产收入</w:t>
            </w:r>
          </w:p>
        </w:tc>
        <w:tc>
          <w:tcPr>
            <w:tcW w:w="3686" w:type="dxa"/>
            <w:gridSpan w:val="3"/>
            <w:tcBorders>
              <w:top w:val="nil"/>
              <w:left w:val="nil"/>
              <w:bottom w:val="single" w:sz="4" w:space="0" w:color="000000"/>
              <w:right w:val="double" w:sz="6" w:space="0" w:color="000000"/>
            </w:tcBorders>
            <w:shd w:val="clear" w:color="000000" w:fill="FFFFFF"/>
            <w:noWrap/>
            <w:vAlign w:val="bottom"/>
            <w:hideMark/>
          </w:tcPr>
          <w:p w:rsidR="00507CBA" w:rsidRDefault="004E321E">
            <w:pPr>
              <w:jc w:val="right"/>
              <w:rPr>
                <w:rFonts w:ascii="Arial" w:eastAsia="宋体" w:hAnsi="Arial" w:cs="Arial"/>
                <w:sz w:val="20"/>
                <w:szCs w:val="20"/>
              </w:rPr>
            </w:pPr>
            <w:r>
              <w:rPr>
                <w:rFonts w:ascii="Arial" w:hAnsi="Arial" w:cs="Arial" w:hint="eastAsia"/>
                <w:sz w:val="20"/>
                <w:szCs w:val="20"/>
              </w:rPr>
              <w:t>128,478.63</w:t>
            </w:r>
            <w:r w:rsidR="00507CBA">
              <w:rPr>
                <w:rFonts w:ascii="Arial" w:hAnsi="Arial" w:cs="Arial"/>
                <w:sz w:val="20"/>
                <w:szCs w:val="20"/>
              </w:rPr>
              <w:t xml:space="preserve"> </w:t>
            </w:r>
          </w:p>
        </w:tc>
      </w:tr>
      <w:tr w:rsidR="00507CBA" w:rsidRPr="000E4E39" w:rsidTr="00507CBA">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507CBA" w:rsidRPr="000E4E39" w:rsidRDefault="00507CBA" w:rsidP="0068110B">
            <w:pPr>
              <w:rPr>
                <w:rFonts w:ascii="宋体" w:eastAsia="宋体" w:hAnsi="宋体" w:cs="宋体"/>
                <w:sz w:val="22"/>
              </w:rPr>
            </w:pPr>
            <w:r w:rsidRPr="000E4E39">
              <w:rPr>
                <w:rFonts w:hint="eastAsia"/>
                <w:sz w:val="22"/>
              </w:rPr>
              <w:t xml:space="preserve">            </w:t>
            </w:r>
            <w:r w:rsidRPr="000E4E39">
              <w:rPr>
                <w:rFonts w:hint="eastAsia"/>
                <w:sz w:val="22"/>
              </w:rPr>
              <w:t>其他利息收入</w:t>
            </w:r>
          </w:p>
        </w:tc>
        <w:tc>
          <w:tcPr>
            <w:tcW w:w="3686" w:type="dxa"/>
            <w:gridSpan w:val="3"/>
            <w:tcBorders>
              <w:top w:val="nil"/>
              <w:left w:val="nil"/>
              <w:bottom w:val="single" w:sz="4" w:space="0" w:color="000000"/>
              <w:right w:val="double" w:sz="6" w:space="0" w:color="000000"/>
            </w:tcBorders>
            <w:shd w:val="clear" w:color="000000" w:fill="FFFFFF"/>
            <w:noWrap/>
            <w:vAlign w:val="bottom"/>
            <w:hideMark/>
          </w:tcPr>
          <w:p w:rsidR="00507CBA" w:rsidRDefault="00507CBA">
            <w:pPr>
              <w:rPr>
                <w:rFonts w:ascii="Arial" w:eastAsia="宋体" w:hAnsi="Arial" w:cs="Arial"/>
                <w:sz w:val="20"/>
                <w:szCs w:val="20"/>
              </w:rPr>
            </w:pPr>
          </w:p>
        </w:tc>
      </w:tr>
      <w:tr w:rsidR="00507CBA" w:rsidRPr="000E4E39" w:rsidTr="00507CBA">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507CBA" w:rsidRPr="000E4E39" w:rsidRDefault="00507CBA" w:rsidP="0068110B">
            <w:pPr>
              <w:rPr>
                <w:rFonts w:ascii="宋体" w:eastAsia="宋体" w:hAnsi="宋体" w:cs="宋体"/>
                <w:sz w:val="22"/>
              </w:rPr>
            </w:pPr>
            <w:r w:rsidRPr="000E4E39">
              <w:rPr>
                <w:rFonts w:hint="eastAsia"/>
                <w:sz w:val="22"/>
              </w:rPr>
              <w:t>2</w:t>
            </w:r>
            <w:r w:rsidRPr="000E4E39">
              <w:rPr>
                <w:rFonts w:hint="eastAsia"/>
                <w:sz w:val="22"/>
              </w:rPr>
              <w:t>、投资收益（损失以</w:t>
            </w:r>
            <w:r w:rsidRPr="000E4E39">
              <w:rPr>
                <w:rFonts w:hint="eastAsia"/>
                <w:sz w:val="22"/>
              </w:rPr>
              <w:t>"-"</w:t>
            </w:r>
            <w:r w:rsidRPr="000E4E39">
              <w:rPr>
                <w:rFonts w:hint="eastAsia"/>
                <w:sz w:val="22"/>
              </w:rPr>
              <w:t>填列）</w:t>
            </w:r>
          </w:p>
        </w:tc>
        <w:tc>
          <w:tcPr>
            <w:tcW w:w="3686" w:type="dxa"/>
            <w:gridSpan w:val="3"/>
            <w:tcBorders>
              <w:top w:val="nil"/>
              <w:left w:val="nil"/>
              <w:bottom w:val="single" w:sz="4" w:space="0" w:color="000000"/>
              <w:right w:val="double" w:sz="6" w:space="0" w:color="000000"/>
            </w:tcBorders>
            <w:shd w:val="clear" w:color="000000" w:fill="FFFFFF"/>
            <w:noWrap/>
            <w:vAlign w:val="bottom"/>
            <w:hideMark/>
          </w:tcPr>
          <w:p w:rsidR="00507CBA" w:rsidRDefault="004E321E">
            <w:pPr>
              <w:jc w:val="right"/>
              <w:rPr>
                <w:rFonts w:ascii="Arial" w:eastAsia="宋体" w:hAnsi="Arial" w:cs="Arial"/>
                <w:sz w:val="20"/>
                <w:szCs w:val="20"/>
              </w:rPr>
            </w:pPr>
            <w:r>
              <w:rPr>
                <w:rFonts w:ascii="Arial" w:hAnsi="Arial" w:cs="Arial"/>
                <w:sz w:val="20"/>
                <w:szCs w:val="20"/>
              </w:rPr>
              <w:t>-</w:t>
            </w:r>
            <w:r>
              <w:rPr>
                <w:rFonts w:ascii="Arial" w:hAnsi="Arial" w:cs="Arial" w:hint="eastAsia"/>
                <w:sz w:val="20"/>
                <w:szCs w:val="20"/>
              </w:rPr>
              <w:t>1,416,326.28</w:t>
            </w:r>
            <w:r w:rsidR="00507CBA">
              <w:rPr>
                <w:rFonts w:ascii="Arial" w:hAnsi="Arial" w:cs="Arial"/>
                <w:sz w:val="20"/>
                <w:szCs w:val="20"/>
              </w:rPr>
              <w:t xml:space="preserve"> </w:t>
            </w:r>
          </w:p>
        </w:tc>
      </w:tr>
      <w:tr w:rsidR="00507CBA" w:rsidRPr="000E4E39" w:rsidTr="00507CBA">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507CBA" w:rsidRPr="000E4E39" w:rsidRDefault="00507CBA" w:rsidP="0068110B">
            <w:pPr>
              <w:rPr>
                <w:rFonts w:ascii="宋体" w:eastAsia="宋体" w:hAnsi="宋体" w:cs="宋体"/>
                <w:sz w:val="22"/>
              </w:rPr>
            </w:pPr>
            <w:r w:rsidRPr="000E4E39">
              <w:rPr>
                <w:rFonts w:hint="eastAsia"/>
                <w:sz w:val="22"/>
              </w:rPr>
              <w:t>其中：股票投资收益</w:t>
            </w:r>
          </w:p>
        </w:tc>
        <w:tc>
          <w:tcPr>
            <w:tcW w:w="3686" w:type="dxa"/>
            <w:gridSpan w:val="3"/>
            <w:tcBorders>
              <w:top w:val="nil"/>
              <w:left w:val="nil"/>
              <w:bottom w:val="single" w:sz="4" w:space="0" w:color="000000"/>
              <w:right w:val="double" w:sz="6" w:space="0" w:color="000000"/>
            </w:tcBorders>
            <w:shd w:val="clear" w:color="000000" w:fill="FFFFFF"/>
            <w:noWrap/>
            <w:vAlign w:val="bottom"/>
            <w:hideMark/>
          </w:tcPr>
          <w:p w:rsidR="00507CBA" w:rsidRDefault="00507CBA" w:rsidP="004E321E">
            <w:pPr>
              <w:jc w:val="right"/>
              <w:rPr>
                <w:rFonts w:ascii="Arial" w:eastAsia="宋体" w:hAnsi="Arial" w:cs="Arial"/>
                <w:sz w:val="20"/>
                <w:szCs w:val="20"/>
              </w:rPr>
            </w:pPr>
            <w:r>
              <w:rPr>
                <w:rFonts w:ascii="Arial" w:hAnsi="Arial" w:cs="Arial"/>
                <w:sz w:val="20"/>
                <w:szCs w:val="20"/>
              </w:rPr>
              <w:t>-1</w:t>
            </w:r>
            <w:r w:rsidR="004E321E">
              <w:rPr>
                <w:rFonts w:ascii="Arial" w:hAnsi="Arial" w:cs="Arial" w:hint="eastAsia"/>
                <w:sz w:val="20"/>
                <w:szCs w:val="20"/>
              </w:rPr>
              <w:t>,419,593.00</w:t>
            </w:r>
          </w:p>
        </w:tc>
      </w:tr>
      <w:tr w:rsidR="00507CBA" w:rsidRPr="000E4E39" w:rsidTr="00507CBA">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507CBA" w:rsidRPr="000E4E39" w:rsidRDefault="00507CBA" w:rsidP="006D02FF">
            <w:pPr>
              <w:rPr>
                <w:rFonts w:ascii="宋体" w:eastAsia="宋体" w:hAnsi="宋体" w:cs="宋体"/>
                <w:sz w:val="22"/>
              </w:rPr>
            </w:pPr>
            <w:r w:rsidRPr="000E4E39">
              <w:rPr>
                <w:rFonts w:hint="eastAsia"/>
                <w:sz w:val="22"/>
              </w:rPr>
              <w:t xml:space="preserve">            </w:t>
            </w:r>
            <w:r w:rsidRPr="000E4E39">
              <w:rPr>
                <w:rFonts w:hint="eastAsia"/>
                <w:sz w:val="22"/>
              </w:rPr>
              <w:t>基金投资收</w:t>
            </w:r>
            <w:r>
              <w:rPr>
                <w:rFonts w:hint="eastAsia"/>
                <w:sz w:val="22"/>
              </w:rPr>
              <w:t>入</w:t>
            </w:r>
          </w:p>
        </w:tc>
        <w:tc>
          <w:tcPr>
            <w:tcW w:w="3686" w:type="dxa"/>
            <w:gridSpan w:val="3"/>
            <w:tcBorders>
              <w:top w:val="nil"/>
              <w:left w:val="nil"/>
              <w:bottom w:val="single" w:sz="4" w:space="0" w:color="000000"/>
              <w:right w:val="double" w:sz="6" w:space="0" w:color="000000"/>
            </w:tcBorders>
            <w:shd w:val="clear" w:color="000000" w:fill="FFFFFF"/>
            <w:noWrap/>
            <w:vAlign w:val="bottom"/>
            <w:hideMark/>
          </w:tcPr>
          <w:p w:rsidR="00507CBA" w:rsidRDefault="004E321E">
            <w:pPr>
              <w:jc w:val="right"/>
              <w:rPr>
                <w:rFonts w:ascii="Arial" w:eastAsia="宋体" w:hAnsi="Arial" w:cs="Arial"/>
                <w:sz w:val="20"/>
                <w:szCs w:val="20"/>
              </w:rPr>
            </w:pPr>
            <w:r>
              <w:rPr>
                <w:rFonts w:ascii="Arial" w:hAnsi="Arial" w:cs="Arial" w:hint="eastAsia"/>
                <w:sz w:val="20"/>
                <w:szCs w:val="20"/>
              </w:rPr>
              <w:t>-23,809.02</w:t>
            </w:r>
            <w:r w:rsidR="00507CBA">
              <w:rPr>
                <w:rFonts w:ascii="Arial" w:hAnsi="Arial" w:cs="Arial"/>
                <w:sz w:val="20"/>
                <w:szCs w:val="20"/>
              </w:rPr>
              <w:t xml:space="preserve"> </w:t>
            </w:r>
          </w:p>
        </w:tc>
      </w:tr>
      <w:tr w:rsidR="00507CBA" w:rsidRPr="000E4E39" w:rsidTr="00507CBA">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507CBA" w:rsidRPr="000E4E39" w:rsidRDefault="00507CBA" w:rsidP="0068110B">
            <w:pPr>
              <w:rPr>
                <w:rFonts w:ascii="宋体" w:eastAsia="宋体" w:hAnsi="宋体" w:cs="宋体"/>
                <w:sz w:val="22"/>
              </w:rPr>
            </w:pPr>
            <w:r w:rsidRPr="000E4E39">
              <w:rPr>
                <w:rFonts w:hint="eastAsia"/>
                <w:sz w:val="22"/>
              </w:rPr>
              <w:t xml:space="preserve">            </w:t>
            </w:r>
            <w:r w:rsidRPr="000E4E39">
              <w:rPr>
                <w:rFonts w:hint="eastAsia"/>
                <w:sz w:val="22"/>
              </w:rPr>
              <w:t>债券投资收益</w:t>
            </w:r>
          </w:p>
        </w:tc>
        <w:tc>
          <w:tcPr>
            <w:tcW w:w="3686" w:type="dxa"/>
            <w:gridSpan w:val="3"/>
            <w:tcBorders>
              <w:top w:val="nil"/>
              <w:left w:val="nil"/>
              <w:bottom w:val="single" w:sz="4" w:space="0" w:color="000000"/>
              <w:right w:val="double" w:sz="6" w:space="0" w:color="000000"/>
            </w:tcBorders>
            <w:shd w:val="clear" w:color="000000" w:fill="FFFFFF"/>
            <w:noWrap/>
            <w:vAlign w:val="bottom"/>
            <w:hideMark/>
          </w:tcPr>
          <w:p w:rsidR="00507CBA" w:rsidRDefault="00507CBA">
            <w:pPr>
              <w:rPr>
                <w:rFonts w:ascii="Arial" w:eastAsia="宋体" w:hAnsi="Arial" w:cs="Arial"/>
                <w:sz w:val="20"/>
                <w:szCs w:val="20"/>
              </w:rPr>
            </w:pPr>
          </w:p>
        </w:tc>
      </w:tr>
      <w:tr w:rsidR="00507CBA" w:rsidRPr="000E4E39" w:rsidTr="00507CBA">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507CBA" w:rsidRPr="000E4E39" w:rsidRDefault="00507CBA" w:rsidP="0068110B">
            <w:pPr>
              <w:rPr>
                <w:rFonts w:ascii="宋体" w:eastAsia="宋体" w:hAnsi="宋体" w:cs="宋体"/>
                <w:sz w:val="22"/>
              </w:rPr>
            </w:pPr>
            <w:r w:rsidRPr="000E4E39">
              <w:rPr>
                <w:rFonts w:hint="eastAsia"/>
                <w:sz w:val="22"/>
              </w:rPr>
              <w:t xml:space="preserve">            </w:t>
            </w:r>
            <w:r w:rsidRPr="000E4E39">
              <w:rPr>
                <w:rFonts w:hint="eastAsia"/>
                <w:sz w:val="22"/>
              </w:rPr>
              <w:t>资产支持证券投资收益</w:t>
            </w:r>
          </w:p>
        </w:tc>
        <w:tc>
          <w:tcPr>
            <w:tcW w:w="3686" w:type="dxa"/>
            <w:gridSpan w:val="3"/>
            <w:tcBorders>
              <w:top w:val="nil"/>
              <w:left w:val="nil"/>
              <w:bottom w:val="single" w:sz="4" w:space="0" w:color="000000"/>
              <w:right w:val="double" w:sz="6" w:space="0" w:color="000000"/>
            </w:tcBorders>
            <w:shd w:val="clear" w:color="000000" w:fill="FFFFFF"/>
            <w:noWrap/>
            <w:vAlign w:val="bottom"/>
            <w:hideMark/>
          </w:tcPr>
          <w:p w:rsidR="00507CBA" w:rsidRDefault="00507CBA">
            <w:pPr>
              <w:rPr>
                <w:rFonts w:ascii="Arial" w:eastAsia="宋体" w:hAnsi="Arial" w:cs="Arial"/>
                <w:sz w:val="20"/>
                <w:szCs w:val="20"/>
              </w:rPr>
            </w:pPr>
          </w:p>
        </w:tc>
      </w:tr>
      <w:tr w:rsidR="00507CBA" w:rsidRPr="000E4E39" w:rsidTr="00507CBA">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507CBA" w:rsidRPr="000E4E39" w:rsidRDefault="00507CBA" w:rsidP="0068110B">
            <w:pPr>
              <w:rPr>
                <w:rFonts w:ascii="宋体" w:eastAsia="宋体" w:hAnsi="宋体" w:cs="宋体"/>
                <w:sz w:val="22"/>
              </w:rPr>
            </w:pPr>
            <w:r w:rsidRPr="000E4E39">
              <w:rPr>
                <w:rFonts w:hint="eastAsia"/>
                <w:sz w:val="22"/>
              </w:rPr>
              <w:t xml:space="preserve">            </w:t>
            </w:r>
            <w:r w:rsidRPr="000E4E39">
              <w:rPr>
                <w:rFonts w:hint="eastAsia"/>
                <w:sz w:val="22"/>
              </w:rPr>
              <w:t>衍生工具收益</w:t>
            </w:r>
          </w:p>
        </w:tc>
        <w:tc>
          <w:tcPr>
            <w:tcW w:w="3686" w:type="dxa"/>
            <w:gridSpan w:val="3"/>
            <w:tcBorders>
              <w:top w:val="nil"/>
              <w:left w:val="nil"/>
              <w:bottom w:val="single" w:sz="4" w:space="0" w:color="000000"/>
              <w:right w:val="double" w:sz="6" w:space="0" w:color="000000"/>
            </w:tcBorders>
            <w:shd w:val="clear" w:color="000000" w:fill="FFFFFF"/>
            <w:noWrap/>
            <w:vAlign w:val="bottom"/>
            <w:hideMark/>
          </w:tcPr>
          <w:p w:rsidR="00507CBA" w:rsidRDefault="00507CBA" w:rsidP="004E321E">
            <w:pPr>
              <w:jc w:val="right"/>
              <w:rPr>
                <w:rFonts w:ascii="Arial" w:eastAsia="宋体" w:hAnsi="Arial" w:cs="Arial"/>
                <w:sz w:val="20"/>
                <w:szCs w:val="20"/>
              </w:rPr>
            </w:pPr>
            <w:r>
              <w:rPr>
                <w:rFonts w:ascii="Arial" w:hAnsi="Arial" w:cs="Arial"/>
                <w:sz w:val="20"/>
                <w:szCs w:val="20"/>
              </w:rPr>
              <w:t>-</w:t>
            </w:r>
            <w:r w:rsidR="004E321E">
              <w:rPr>
                <w:rFonts w:ascii="Arial" w:hAnsi="Arial" w:cs="Arial" w:hint="eastAsia"/>
                <w:sz w:val="20"/>
                <w:szCs w:val="20"/>
              </w:rPr>
              <w:t>260,673.59</w:t>
            </w:r>
            <w:r>
              <w:rPr>
                <w:rFonts w:ascii="Arial" w:hAnsi="Arial" w:cs="Arial"/>
                <w:sz w:val="20"/>
                <w:szCs w:val="20"/>
              </w:rPr>
              <w:t xml:space="preserve"> </w:t>
            </w:r>
          </w:p>
        </w:tc>
      </w:tr>
      <w:tr w:rsidR="00507CBA" w:rsidRPr="000E4E39" w:rsidTr="00507CBA">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507CBA" w:rsidRPr="000E4E39" w:rsidRDefault="00507CBA" w:rsidP="0068110B">
            <w:pPr>
              <w:rPr>
                <w:sz w:val="22"/>
              </w:rPr>
            </w:pPr>
            <w:r>
              <w:rPr>
                <w:rFonts w:hint="eastAsia"/>
                <w:sz w:val="22"/>
              </w:rPr>
              <w:t xml:space="preserve">            </w:t>
            </w:r>
            <w:r>
              <w:rPr>
                <w:rFonts w:hint="eastAsia"/>
                <w:sz w:val="22"/>
              </w:rPr>
              <w:t>股利收益</w:t>
            </w:r>
          </w:p>
        </w:tc>
        <w:tc>
          <w:tcPr>
            <w:tcW w:w="3686" w:type="dxa"/>
            <w:gridSpan w:val="3"/>
            <w:tcBorders>
              <w:top w:val="nil"/>
              <w:left w:val="nil"/>
              <w:bottom w:val="single" w:sz="4" w:space="0" w:color="000000"/>
              <w:right w:val="double" w:sz="6" w:space="0" w:color="000000"/>
            </w:tcBorders>
            <w:shd w:val="clear" w:color="000000" w:fill="FFFFFF"/>
            <w:noWrap/>
            <w:vAlign w:val="bottom"/>
            <w:hideMark/>
          </w:tcPr>
          <w:p w:rsidR="00507CBA" w:rsidRDefault="004E321E">
            <w:pPr>
              <w:jc w:val="right"/>
              <w:rPr>
                <w:rFonts w:ascii="Arial" w:eastAsia="宋体" w:hAnsi="Arial" w:cs="Arial"/>
                <w:sz w:val="20"/>
                <w:szCs w:val="20"/>
              </w:rPr>
            </w:pPr>
            <w:r>
              <w:rPr>
                <w:rFonts w:ascii="Arial" w:hAnsi="Arial" w:cs="Arial" w:hint="eastAsia"/>
                <w:sz w:val="20"/>
                <w:szCs w:val="20"/>
              </w:rPr>
              <w:t>100,949.33</w:t>
            </w:r>
            <w:r w:rsidR="00507CBA">
              <w:rPr>
                <w:rFonts w:ascii="Arial" w:hAnsi="Arial" w:cs="Arial"/>
                <w:sz w:val="20"/>
                <w:szCs w:val="20"/>
              </w:rPr>
              <w:t xml:space="preserve"> </w:t>
            </w:r>
          </w:p>
        </w:tc>
      </w:tr>
      <w:tr w:rsidR="00507CBA" w:rsidRPr="000E4E39" w:rsidTr="00507CBA">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507CBA" w:rsidRPr="000E4E39" w:rsidRDefault="00507CBA" w:rsidP="0068110B">
            <w:pPr>
              <w:ind w:firstLineChars="600" w:firstLine="1320"/>
              <w:rPr>
                <w:sz w:val="22"/>
              </w:rPr>
            </w:pPr>
            <w:r>
              <w:rPr>
                <w:rFonts w:hint="eastAsia"/>
                <w:sz w:val="22"/>
              </w:rPr>
              <w:t>金融商品转让税</w:t>
            </w:r>
          </w:p>
        </w:tc>
        <w:tc>
          <w:tcPr>
            <w:tcW w:w="3686" w:type="dxa"/>
            <w:gridSpan w:val="3"/>
            <w:tcBorders>
              <w:top w:val="nil"/>
              <w:left w:val="nil"/>
              <w:bottom w:val="single" w:sz="4" w:space="0" w:color="000000"/>
              <w:right w:val="double" w:sz="6" w:space="0" w:color="000000"/>
            </w:tcBorders>
            <w:shd w:val="clear" w:color="000000" w:fill="FFFFFF"/>
            <w:noWrap/>
            <w:vAlign w:val="bottom"/>
            <w:hideMark/>
          </w:tcPr>
          <w:p w:rsidR="00507CBA" w:rsidRDefault="00507CBA">
            <w:pPr>
              <w:rPr>
                <w:rFonts w:ascii="Arial" w:eastAsia="宋体" w:hAnsi="Arial" w:cs="Arial"/>
                <w:sz w:val="20"/>
                <w:szCs w:val="20"/>
              </w:rPr>
            </w:pPr>
          </w:p>
        </w:tc>
      </w:tr>
      <w:tr w:rsidR="004E321E" w:rsidRPr="000E4E39" w:rsidTr="00507CBA">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4E321E" w:rsidRPr="000E4E39" w:rsidRDefault="004E321E" w:rsidP="0068110B">
            <w:pPr>
              <w:rPr>
                <w:sz w:val="22"/>
              </w:rPr>
            </w:pPr>
            <w:r>
              <w:rPr>
                <w:rFonts w:hint="eastAsia"/>
                <w:sz w:val="22"/>
              </w:rPr>
              <w:t xml:space="preserve">            </w:t>
            </w:r>
            <w:r>
              <w:rPr>
                <w:rFonts w:hint="eastAsia"/>
                <w:sz w:val="22"/>
              </w:rPr>
              <w:t>基金红利收益</w:t>
            </w:r>
          </w:p>
        </w:tc>
        <w:tc>
          <w:tcPr>
            <w:tcW w:w="3686" w:type="dxa"/>
            <w:gridSpan w:val="3"/>
            <w:tcBorders>
              <w:top w:val="nil"/>
              <w:left w:val="nil"/>
              <w:bottom w:val="single" w:sz="4" w:space="0" w:color="000000"/>
              <w:right w:val="double" w:sz="6" w:space="0" w:color="000000"/>
            </w:tcBorders>
            <w:shd w:val="clear" w:color="000000" w:fill="FFFFFF"/>
            <w:noWrap/>
            <w:vAlign w:val="bottom"/>
            <w:hideMark/>
          </w:tcPr>
          <w:p w:rsidR="004E321E" w:rsidRDefault="004E321E">
            <w:pPr>
              <w:jc w:val="right"/>
              <w:rPr>
                <w:rFonts w:ascii="Arial" w:hAnsi="Arial" w:cs="Arial"/>
                <w:sz w:val="20"/>
                <w:szCs w:val="20"/>
              </w:rPr>
            </w:pPr>
            <w:r>
              <w:rPr>
                <w:rFonts w:ascii="Arial" w:hAnsi="Arial" w:cs="Arial" w:hint="eastAsia"/>
                <w:sz w:val="20"/>
                <w:szCs w:val="20"/>
              </w:rPr>
              <w:t>258,800.00</w:t>
            </w:r>
          </w:p>
        </w:tc>
      </w:tr>
      <w:tr w:rsidR="00507CBA" w:rsidRPr="000E4E39" w:rsidTr="00507CBA">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507CBA" w:rsidRPr="000E4E39" w:rsidRDefault="00507CBA" w:rsidP="0068110B">
            <w:pPr>
              <w:rPr>
                <w:rFonts w:ascii="宋体" w:eastAsia="宋体" w:hAnsi="宋体" w:cs="宋体"/>
                <w:sz w:val="22"/>
              </w:rPr>
            </w:pPr>
            <w:r w:rsidRPr="000E4E39">
              <w:rPr>
                <w:rFonts w:hint="eastAsia"/>
                <w:sz w:val="22"/>
              </w:rPr>
              <w:t>3</w:t>
            </w:r>
            <w:r w:rsidRPr="000E4E39">
              <w:rPr>
                <w:rFonts w:hint="eastAsia"/>
                <w:sz w:val="22"/>
              </w:rPr>
              <w:t>、公允价值变动损益（损失以</w:t>
            </w:r>
            <w:r w:rsidRPr="000E4E39">
              <w:rPr>
                <w:rFonts w:hint="eastAsia"/>
                <w:sz w:val="22"/>
              </w:rPr>
              <w:t>"-"</w:t>
            </w:r>
            <w:r w:rsidRPr="000E4E39">
              <w:rPr>
                <w:rFonts w:hint="eastAsia"/>
                <w:sz w:val="22"/>
              </w:rPr>
              <w:t>填列）</w:t>
            </w:r>
          </w:p>
        </w:tc>
        <w:tc>
          <w:tcPr>
            <w:tcW w:w="3686" w:type="dxa"/>
            <w:gridSpan w:val="3"/>
            <w:tcBorders>
              <w:top w:val="nil"/>
              <w:left w:val="nil"/>
              <w:bottom w:val="single" w:sz="4" w:space="0" w:color="000000"/>
              <w:right w:val="double" w:sz="6" w:space="0" w:color="000000"/>
            </w:tcBorders>
            <w:shd w:val="clear" w:color="000000" w:fill="FFFFFF"/>
            <w:noWrap/>
            <w:vAlign w:val="bottom"/>
            <w:hideMark/>
          </w:tcPr>
          <w:p w:rsidR="00507CBA" w:rsidRDefault="004E321E">
            <w:pPr>
              <w:jc w:val="right"/>
              <w:rPr>
                <w:rFonts w:ascii="Arial" w:eastAsia="宋体" w:hAnsi="Arial" w:cs="Arial"/>
                <w:sz w:val="20"/>
                <w:szCs w:val="20"/>
              </w:rPr>
            </w:pPr>
            <w:r>
              <w:rPr>
                <w:rFonts w:ascii="Arial" w:hAnsi="Arial" w:cs="Arial" w:hint="eastAsia"/>
                <w:sz w:val="20"/>
                <w:szCs w:val="20"/>
              </w:rPr>
              <w:t>-35,313.38</w:t>
            </w:r>
          </w:p>
        </w:tc>
      </w:tr>
      <w:tr w:rsidR="00507CBA" w:rsidRPr="000E4E39" w:rsidTr="00507CBA">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507CBA" w:rsidRPr="000E4E39" w:rsidRDefault="00507CBA" w:rsidP="0068110B">
            <w:pPr>
              <w:rPr>
                <w:rFonts w:ascii="宋体" w:eastAsia="宋体" w:hAnsi="宋体" w:cs="宋体"/>
                <w:sz w:val="22"/>
              </w:rPr>
            </w:pPr>
            <w:r w:rsidRPr="000E4E39">
              <w:rPr>
                <w:rFonts w:hint="eastAsia"/>
                <w:sz w:val="22"/>
              </w:rPr>
              <w:t>4</w:t>
            </w:r>
            <w:r w:rsidRPr="000E4E39">
              <w:rPr>
                <w:rFonts w:hint="eastAsia"/>
                <w:sz w:val="22"/>
              </w:rPr>
              <w:t>、汇兑收益（损失以</w:t>
            </w:r>
            <w:r w:rsidRPr="000E4E39">
              <w:rPr>
                <w:rFonts w:hint="eastAsia"/>
                <w:sz w:val="22"/>
              </w:rPr>
              <w:t>"</w:t>
            </w:r>
            <w:r w:rsidRPr="000E4E39">
              <w:rPr>
                <w:rFonts w:hint="eastAsia"/>
                <w:sz w:val="22"/>
              </w:rPr>
              <w:t>－</w:t>
            </w:r>
            <w:r w:rsidRPr="000E4E39">
              <w:rPr>
                <w:rFonts w:hint="eastAsia"/>
                <w:sz w:val="22"/>
              </w:rPr>
              <w:t>"</w:t>
            </w:r>
            <w:r w:rsidRPr="000E4E39">
              <w:rPr>
                <w:rFonts w:hint="eastAsia"/>
                <w:sz w:val="22"/>
              </w:rPr>
              <w:t>号填列）</w:t>
            </w:r>
          </w:p>
        </w:tc>
        <w:tc>
          <w:tcPr>
            <w:tcW w:w="3686" w:type="dxa"/>
            <w:gridSpan w:val="3"/>
            <w:tcBorders>
              <w:top w:val="nil"/>
              <w:left w:val="nil"/>
              <w:bottom w:val="single" w:sz="4" w:space="0" w:color="000000"/>
              <w:right w:val="double" w:sz="6" w:space="0" w:color="000000"/>
            </w:tcBorders>
            <w:shd w:val="clear" w:color="000000" w:fill="FFFFFF"/>
            <w:noWrap/>
            <w:vAlign w:val="bottom"/>
            <w:hideMark/>
          </w:tcPr>
          <w:p w:rsidR="00507CBA" w:rsidRDefault="00507CBA">
            <w:pPr>
              <w:rPr>
                <w:rFonts w:ascii="Arial" w:eastAsia="宋体" w:hAnsi="Arial" w:cs="Arial"/>
                <w:sz w:val="20"/>
                <w:szCs w:val="20"/>
              </w:rPr>
            </w:pPr>
          </w:p>
        </w:tc>
      </w:tr>
      <w:tr w:rsidR="00507CBA" w:rsidRPr="000E4E39" w:rsidTr="00507CBA">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507CBA" w:rsidRPr="000E4E39" w:rsidRDefault="00507CBA" w:rsidP="0068110B">
            <w:pPr>
              <w:rPr>
                <w:rFonts w:ascii="宋体" w:eastAsia="宋体" w:hAnsi="宋体" w:cs="宋体"/>
                <w:sz w:val="22"/>
              </w:rPr>
            </w:pPr>
            <w:r w:rsidRPr="000E4E39">
              <w:rPr>
                <w:rFonts w:hint="eastAsia"/>
                <w:sz w:val="22"/>
              </w:rPr>
              <w:t>5</w:t>
            </w:r>
            <w:r w:rsidRPr="000E4E39">
              <w:rPr>
                <w:rFonts w:hint="eastAsia"/>
                <w:sz w:val="22"/>
              </w:rPr>
              <w:t>、其他收入（损失以</w:t>
            </w:r>
            <w:r w:rsidRPr="000E4E39">
              <w:rPr>
                <w:rFonts w:hint="eastAsia"/>
                <w:sz w:val="22"/>
              </w:rPr>
              <w:t>"-"</w:t>
            </w:r>
            <w:r w:rsidRPr="000E4E39">
              <w:rPr>
                <w:rFonts w:hint="eastAsia"/>
                <w:sz w:val="22"/>
              </w:rPr>
              <w:t>填列）</w:t>
            </w:r>
          </w:p>
        </w:tc>
        <w:tc>
          <w:tcPr>
            <w:tcW w:w="3686" w:type="dxa"/>
            <w:gridSpan w:val="3"/>
            <w:tcBorders>
              <w:top w:val="nil"/>
              <w:left w:val="nil"/>
              <w:bottom w:val="single" w:sz="4" w:space="0" w:color="000000"/>
              <w:right w:val="double" w:sz="6" w:space="0" w:color="000000"/>
            </w:tcBorders>
            <w:shd w:val="clear" w:color="000000" w:fill="FFFFFF"/>
            <w:noWrap/>
            <w:vAlign w:val="bottom"/>
            <w:hideMark/>
          </w:tcPr>
          <w:p w:rsidR="00507CBA" w:rsidRDefault="00507CBA">
            <w:pPr>
              <w:rPr>
                <w:rFonts w:ascii="Arial" w:eastAsia="宋体" w:hAnsi="Arial" w:cs="Arial"/>
                <w:sz w:val="20"/>
                <w:szCs w:val="20"/>
              </w:rPr>
            </w:pPr>
          </w:p>
        </w:tc>
      </w:tr>
      <w:tr w:rsidR="00507CBA" w:rsidRPr="000E4E39" w:rsidTr="00507CBA">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507CBA" w:rsidRPr="000E4E39" w:rsidRDefault="00507CBA" w:rsidP="0068110B">
            <w:pPr>
              <w:rPr>
                <w:rFonts w:ascii="宋体" w:eastAsia="宋体" w:hAnsi="宋体" w:cs="宋体"/>
                <w:b/>
                <w:bCs/>
                <w:sz w:val="22"/>
              </w:rPr>
            </w:pPr>
            <w:r w:rsidRPr="000E4E39">
              <w:rPr>
                <w:rFonts w:hint="eastAsia"/>
                <w:b/>
                <w:bCs/>
                <w:sz w:val="22"/>
              </w:rPr>
              <w:t>二、费用</w:t>
            </w:r>
          </w:p>
        </w:tc>
        <w:tc>
          <w:tcPr>
            <w:tcW w:w="3686" w:type="dxa"/>
            <w:gridSpan w:val="3"/>
            <w:tcBorders>
              <w:top w:val="nil"/>
              <w:left w:val="nil"/>
              <w:bottom w:val="single" w:sz="4" w:space="0" w:color="000000"/>
              <w:right w:val="double" w:sz="6" w:space="0" w:color="000000"/>
            </w:tcBorders>
            <w:shd w:val="clear" w:color="000000" w:fill="FFFFFF"/>
            <w:noWrap/>
            <w:vAlign w:val="bottom"/>
            <w:hideMark/>
          </w:tcPr>
          <w:p w:rsidR="00507CBA" w:rsidRDefault="005448F3" w:rsidP="00F6462F">
            <w:pPr>
              <w:jc w:val="right"/>
              <w:rPr>
                <w:rFonts w:ascii="Arial" w:eastAsia="宋体" w:hAnsi="Arial" w:cs="Arial"/>
                <w:sz w:val="20"/>
                <w:szCs w:val="20"/>
              </w:rPr>
            </w:pPr>
            <w:r>
              <w:rPr>
                <w:rFonts w:ascii="Arial" w:hAnsi="Arial" w:cs="Arial" w:hint="eastAsia"/>
                <w:sz w:val="20"/>
                <w:szCs w:val="20"/>
              </w:rPr>
              <w:t>232,539.24</w:t>
            </w:r>
            <w:r w:rsidR="00507CBA">
              <w:rPr>
                <w:rFonts w:ascii="Arial" w:hAnsi="Arial" w:cs="Arial"/>
                <w:sz w:val="20"/>
                <w:szCs w:val="20"/>
              </w:rPr>
              <w:t xml:space="preserve"> </w:t>
            </w:r>
          </w:p>
        </w:tc>
      </w:tr>
      <w:tr w:rsidR="00507CBA" w:rsidRPr="000E4E39" w:rsidTr="00507CBA">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507CBA" w:rsidRPr="000E4E39" w:rsidRDefault="00507CBA" w:rsidP="0068110B">
            <w:pPr>
              <w:rPr>
                <w:rFonts w:ascii="宋体" w:eastAsia="宋体" w:hAnsi="宋体" w:cs="宋体"/>
                <w:sz w:val="22"/>
              </w:rPr>
            </w:pPr>
            <w:r w:rsidRPr="000E4E39">
              <w:rPr>
                <w:rFonts w:hint="eastAsia"/>
                <w:sz w:val="22"/>
              </w:rPr>
              <w:t>1</w:t>
            </w:r>
            <w:r w:rsidRPr="000E4E39">
              <w:rPr>
                <w:rFonts w:hint="eastAsia"/>
                <w:sz w:val="22"/>
              </w:rPr>
              <w:t>、管理人报酬</w:t>
            </w:r>
          </w:p>
        </w:tc>
        <w:tc>
          <w:tcPr>
            <w:tcW w:w="3686" w:type="dxa"/>
            <w:gridSpan w:val="3"/>
            <w:tcBorders>
              <w:top w:val="nil"/>
              <w:left w:val="nil"/>
              <w:bottom w:val="single" w:sz="4" w:space="0" w:color="000000"/>
              <w:right w:val="double" w:sz="6" w:space="0" w:color="000000"/>
            </w:tcBorders>
            <w:shd w:val="clear" w:color="000000" w:fill="FFFFFF"/>
            <w:noWrap/>
            <w:vAlign w:val="bottom"/>
            <w:hideMark/>
          </w:tcPr>
          <w:p w:rsidR="00507CBA" w:rsidRDefault="004E321E">
            <w:pPr>
              <w:jc w:val="right"/>
              <w:rPr>
                <w:rFonts w:ascii="Arial" w:eastAsia="宋体" w:hAnsi="Arial" w:cs="Arial"/>
                <w:sz w:val="20"/>
                <w:szCs w:val="20"/>
              </w:rPr>
            </w:pPr>
            <w:r>
              <w:rPr>
                <w:rFonts w:ascii="Arial" w:hAnsi="Arial" w:cs="Arial" w:hint="eastAsia"/>
                <w:sz w:val="20"/>
                <w:szCs w:val="20"/>
              </w:rPr>
              <w:t>14,164.11</w:t>
            </w:r>
            <w:r w:rsidR="00507CBA">
              <w:rPr>
                <w:rFonts w:ascii="Arial" w:hAnsi="Arial" w:cs="Arial"/>
                <w:sz w:val="20"/>
                <w:szCs w:val="20"/>
              </w:rPr>
              <w:t xml:space="preserve"> </w:t>
            </w:r>
          </w:p>
        </w:tc>
      </w:tr>
      <w:tr w:rsidR="00507CBA" w:rsidRPr="000E4E39" w:rsidTr="00507CBA">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507CBA" w:rsidRPr="000E4E39" w:rsidRDefault="00507CBA" w:rsidP="0068110B">
            <w:pPr>
              <w:rPr>
                <w:rFonts w:ascii="宋体" w:eastAsia="宋体" w:hAnsi="宋体" w:cs="宋体"/>
                <w:sz w:val="22"/>
              </w:rPr>
            </w:pPr>
            <w:r w:rsidRPr="000E4E39">
              <w:rPr>
                <w:rFonts w:hint="eastAsia"/>
                <w:sz w:val="22"/>
              </w:rPr>
              <w:t>2</w:t>
            </w:r>
            <w:r w:rsidRPr="000E4E39">
              <w:rPr>
                <w:rFonts w:hint="eastAsia"/>
                <w:sz w:val="22"/>
              </w:rPr>
              <w:t>、托管费</w:t>
            </w:r>
          </w:p>
        </w:tc>
        <w:tc>
          <w:tcPr>
            <w:tcW w:w="3686" w:type="dxa"/>
            <w:gridSpan w:val="3"/>
            <w:tcBorders>
              <w:top w:val="nil"/>
              <w:left w:val="nil"/>
              <w:bottom w:val="single" w:sz="4" w:space="0" w:color="000000"/>
              <w:right w:val="double" w:sz="6" w:space="0" w:color="000000"/>
            </w:tcBorders>
            <w:shd w:val="clear" w:color="000000" w:fill="FFFFFF"/>
            <w:noWrap/>
            <w:vAlign w:val="bottom"/>
            <w:hideMark/>
          </w:tcPr>
          <w:p w:rsidR="00507CBA" w:rsidRDefault="00507CBA">
            <w:pPr>
              <w:rPr>
                <w:rFonts w:ascii="Arial" w:eastAsia="宋体" w:hAnsi="Arial" w:cs="Arial"/>
                <w:sz w:val="20"/>
                <w:szCs w:val="20"/>
              </w:rPr>
            </w:pPr>
          </w:p>
        </w:tc>
      </w:tr>
      <w:tr w:rsidR="00507CBA" w:rsidRPr="000E4E39" w:rsidTr="00507CBA">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507CBA" w:rsidRPr="000E4E39" w:rsidRDefault="00507CBA" w:rsidP="0068110B">
            <w:pPr>
              <w:rPr>
                <w:rFonts w:ascii="宋体" w:eastAsia="宋体" w:hAnsi="宋体" w:cs="宋体"/>
                <w:sz w:val="22"/>
              </w:rPr>
            </w:pPr>
            <w:r w:rsidRPr="000E4E39">
              <w:rPr>
                <w:rFonts w:hint="eastAsia"/>
                <w:sz w:val="22"/>
              </w:rPr>
              <w:t>3</w:t>
            </w:r>
            <w:r w:rsidRPr="000E4E39">
              <w:rPr>
                <w:rFonts w:hint="eastAsia"/>
                <w:sz w:val="22"/>
              </w:rPr>
              <w:t>、投资顾问费</w:t>
            </w:r>
          </w:p>
        </w:tc>
        <w:tc>
          <w:tcPr>
            <w:tcW w:w="3686" w:type="dxa"/>
            <w:gridSpan w:val="3"/>
            <w:tcBorders>
              <w:top w:val="nil"/>
              <w:left w:val="nil"/>
              <w:bottom w:val="single" w:sz="4" w:space="0" w:color="000000"/>
              <w:right w:val="double" w:sz="6" w:space="0" w:color="000000"/>
            </w:tcBorders>
            <w:shd w:val="clear" w:color="000000" w:fill="FFFFFF"/>
            <w:noWrap/>
            <w:vAlign w:val="bottom"/>
            <w:hideMark/>
          </w:tcPr>
          <w:p w:rsidR="00507CBA" w:rsidRDefault="004E321E">
            <w:pPr>
              <w:jc w:val="right"/>
              <w:rPr>
                <w:rFonts w:ascii="Arial" w:eastAsia="宋体" w:hAnsi="Arial" w:cs="Arial"/>
                <w:sz w:val="20"/>
                <w:szCs w:val="20"/>
              </w:rPr>
            </w:pPr>
            <w:r>
              <w:rPr>
                <w:rFonts w:ascii="Arial" w:hAnsi="Arial" w:cs="Arial" w:hint="eastAsia"/>
                <w:sz w:val="20"/>
                <w:szCs w:val="20"/>
              </w:rPr>
              <w:t>118,033.95</w:t>
            </w:r>
          </w:p>
        </w:tc>
      </w:tr>
      <w:tr w:rsidR="00507CBA" w:rsidRPr="000E4E39" w:rsidTr="00507CBA">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507CBA" w:rsidRPr="000E4E39" w:rsidRDefault="00507CBA" w:rsidP="0068110B">
            <w:pPr>
              <w:rPr>
                <w:sz w:val="22"/>
              </w:rPr>
            </w:pPr>
            <w:r w:rsidRPr="000E4E39">
              <w:rPr>
                <w:rFonts w:hint="eastAsia"/>
                <w:sz w:val="22"/>
              </w:rPr>
              <w:t>4</w:t>
            </w:r>
            <w:r w:rsidRPr="000E4E39">
              <w:rPr>
                <w:rFonts w:hint="eastAsia"/>
                <w:sz w:val="22"/>
              </w:rPr>
              <w:t>、交易费用</w:t>
            </w:r>
          </w:p>
        </w:tc>
        <w:tc>
          <w:tcPr>
            <w:tcW w:w="3686" w:type="dxa"/>
            <w:gridSpan w:val="3"/>
            <w:tcBorders>
              <w:top w:val="nil"/>
              <w:left w:val="nil"/>
              <w:bottom w:val="single" w:sz="4" w:space="0" w:color="000000"/>
              <w:right w:val="double" w:sz="6" w:space="0" w:color="000000"/>
            </w:tcBorders>
            <w:shd w:val="clear" w:color="000000" w:fill="FFFFFF"/>
            <w:noWrap/>
            <w:vAlign w:val="bottom"/>
            <w:hideMark/>
          </w:tcPr>
          <w:p w:rsidR="00507CBA" w:rsidRDefault="004E321E">
            <w:pPr>
              <w:jc w:val="right"/>
              <w:rPr>
                <w:rFonts w:ascii="Arial" w:eastAsia="宋体" w:hAnsi="Arial" w:cs="Arial"/>
                <w:sz w:val="20"/>
                <w:szCs w:val="20"/>
              </w:rPr>
            </w:pPr>
            <w:r>
              <w:rPr>
                <w:rFonts w:ascii="Arial" w:hAnsi="Arial" w:cs="Arial" w:hint="eastAsia"/>
                <w:sz w:val="20"/>
                <w:szCs w:val="20"/>
              </w:rPr>
              <w:t>98,966.98</w:t>
            </w:r>
          </w:p>
        </w:tc>
      </w:tr>
      <w:tr w:rsidR="00507CBA" w:rsidRPr="000E4E39" w:rsidTr="00507CBA">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507CBA" w:rsidRPr="000E4E39" w:rsidRDefault="00507CBA" w:rsidP="0068110B">
            <w:pPr>
              <w:rPr>
                <w:rFonts w:ascii="宋体" w:eastAsia="宋体" w:hAnsi="宋体" w:cs="宋体"/>
                <w:sz w:val="22"/>
              </w:rPr>
            </w:pPr>
            <w:r w:rsidRPr="000E4E39">
              <w:rPr>
                <w:rFonts w:hint="eastAsia"/>
                <w:sz w:val="22"/>
              </w:rPr>
              <w:t>5</w:t>
            </w:r>
            <w:r w:rsidRPr="000E4E39">
              <w:rPr>
                <w:rFonts w:hint="eastAsia"/>
                <w:sz w:val="22"/>
              </w:rPr>
              <w:t>、销售服务费</w:t>
            </w:r>
          </w:p>
        </w:tc>
        <w:tc>
          <w:tcPr>
            <w:tcW w:w="3686" w:type="dxa"/>
            <w:gridSpan w:val="3"/>
            <w:tcBorders>
              <w:top w:val="nil"/>
              <w:left w:val="nil"/>
              <w:bottom w:val="single" w:sz="4" w:space="0" w:color="000000"/>
              <w:right w:val="double" w:sz="6" w:space="0" w:color="000000"/>
            </w:tcBorders>
            <w:shd w:val="clear" w:color="000000" w:fill="FFFFFF"/>
            <w:noWrap/>
            <w:vAlign w:val="bottom"/>
            <w:hideMark/>
          </w:tcPr>
          <w:p w:rsidR="00507CBA" w:rsidRDefault="00507CBA">
            <w:pPr>
              <w:rPr>
                <w:rFonts w:ascii="Arial" w:eastAsia="宋体" w:hAnsi="Arial" w:cs="Arial"/>
                <w:sz w:val="20"/>
                <w:szCs w:val="20"/>
              </w:rPr>
            </w:pPr>
          </w:p>
        </w:tc>
      </w:tr>
      <w:tr w:rsidR="00507CBA" w:rsidRPr="000E4E39" w:rsidTr="00507CBA">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507CBA" w:rsidRPr="000E4E39" w:rsidRDefault="00507CBA" w:rsidP="0068110B">
            <w:pPr>
              <w:rPr>
                <w:rFonts w:ascii="宋体" w:eastAsia="宋体" w:hAnsi="宋体" w:cs="宋体"/>
                <w:sz w:val="22"/>
              </w:rPr>
            </w:pPr>
            <w:r w:rsidRPr="000E4E39">
              <w:rPr>
                <w:rFonts w:hint="eastAsia"/>
                <w:sz w:val="22"/>
              </w:rPr>
              <w:t>6</w:t>
            </w:r>
            <w:r w:rsidRPr="000E4E39">
              <w:rPr>
                <w:rFonts w:hint="eastAsia"/>
                <w:sz w:val="22"/>
              </w:rPr>
              <w:t>、利息支出</w:t>
            </w:r>
          </w:p>
        </w:tc>
        <w:tc>
          <w:tcPr>
            <w:tcW w:w="3686" w:type="dxa"/>
            <w:gridSpan w:val="3"/>
            <w:tcBorders>
              <w:top w:val="nil"/>
              <w:left w:val="nil"/>
              <w:bottom w:val="single" w:sz="4" w:space="0" w:color="000000"/>
              <w:right w:val="double" w:sz="6" w:space="0" w:color="000000"/>
            </w:tcBorders>
            <w:shd w:val="clear" w:color="000000" w:fill="FFFFFF"/>
            <w:noWrap/>
            <w:vAlign w:val="bottom"/>
            <w:hideMark/>
          </w:tcPr>
          <w:p w:rsidR="00507CBA" w:rsidRDefault="00507CBA">
            <w:pPr>
              <w:rPr>
                <w:rFonts w:ascii="Arial" w:eastAsia="宋体" w:hAnsi="Arial" w:cs="Arial"/>
                <w:sz w:val="20"/>
                <w:szCs w:val="20"/>
              </w:rPr>
            </w:pPr>
          </w:p>
        </w:tc>
      </w:tr>
      <w:tr w:rsidR="00507CBA" w:rsidRPr="000E4E39" w:rsidTr="00507CBA">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507CBA" w:rsidRPr="000E4E39" w:rsidRDefault="00507CBA" w:rsidP="0068110B">
            <w:pPr>
              <w:rPr>
                <w:rFonts w:ascii="宋体" w:eastAsia="宋体" w:hAnsi="宋体" w:cs="宋体"/>
                <w:sz w:val="22"/>
              </w:rPr>
            </w:pPr>
            <w:r w:rsidRPr="000E4E39">
              <w:rPr>
                <w:rFonts w:hint="eastAsia"/>
                <w:sz w:val="22"/>
              </w:rPr>
              <w:t>7</w:t>
            </w:r>
            <w:r w:rsidRPr="000E4E39">
              <w:rPr>
                <w:rFonts w:hint="eastAsia"/>
                <w:sz w:val="22"/>
              </w:rPr>
              <w:t>、其他费用</w:t>
            </w:r>
          </w:p>
        </w:tc>
        <w:tc>
          <w:tcPr>
            <w:tcW w:w="3686" w:type="dxa"/>
            <w:gridSpan w:val="3"/>
            <w:tcBorders>
              <w:top w:val="nil"/>
              <w:left w:val="nil"/>
              <w:bottom w:val="single" w:sz="4" w:space="0" w:color="000000"/>
              <w:right w:val="double" w:sz="6" w:space="0" w:color="000000"/>
            </w:tcBorders>
            <w:shd w:val="clear" w:color="000000" w:fill="FFFFFF"/>
            <w:noWrap/>
            <w:vAlign w:val="bottom"/>
            <w:hideMark/>
          </w:tcPr>
          <w:p w:rsidR="00507CBA" w:rsidRDefault="004E321E">
            <w:pPr>
              <w:jc w:val="right"/>
              <w:rPr>
                <w:rFonts w:ascii="Arial" w:eastAsia="宋体" w:hAnsi="Arial" w:cs="Arial"/>
                <w:sz w:val="20"/>
                <w:szCs w:val="20"/>
              </w:rPr>
            </w:pPr>
            <w:r>
              <w:rPr>
                <w:rFonts w:ascii="Arial" w:hAnsi="Arial" w:cs="Arial" w:hint="eastAsia"/>
                <w:sz w:val="20"/>
                <w:szCs w:val="20"/>
              </w:rPr>
              <w:t>1,374.20</w:t>
            </w:r>
          </w:p>
        </w:tc>
      </w:tr>
      <w:tr w:rsidR="00507CBA" w:rsidRPr="000E4E39" w:rsidTr="00507CBA">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507CBA" w:rsidRPr="000E4E39" w:rsidRDefault="00507CBA" w:rsidP="0068110B">
            <w:pPr>
              <w:rPr>
                <w:rFonts w:ascii="宋体" w:eastAsia="宋体" w:hAnsi="宋体" w:cs="宋体"/>
                <w:b/>
                <w:bCs/>
                <w:sz w:val="22"/>
              </w:rPr>
            </w:pPr>
            <w:r w:rsidRPr="000E4E39">
              <w:rPr>
                <w:rFonts w:hint="eastAsia"/>
                <w:b/>
                <w:bCs/>
                <w:sz w:val="22"/>
              </w:rPr>
              <w:t>三、</w:t>
            </w:r>
            <w:r w:rsidRPr="000E4E39">
              <w:rPr>
                <w:rFonts w:hint="eastAsia"/>
                <w:b/>
                <w:bCs/>
                <w:sz w:val="22"/>
              </w:rPr>
              <w:t xml:space="preserve"> </w:t>
            </w:r>
            <w:r w:rsidRPr="000E4E39">
              <w:rPr>
                <w:rFonts w:hint="eastAsia"/>
                <w:b/>
                <w:bCs/>
                <w:sz w:val="22"/>
              </w:rPr>
              <w:t>利润总额（亏损总额以</w:t>
            </w:r>
            <w:r w:rsidRPr="000E4E39">
              <w:rPr>
                <w:rFonts w:hint="eastAsia"/>
                <w:b/>
                <w:bCs/>
                <w:sz w:val="22"/>
              </w:rPr>
              <w:t>"-"</w:t>
            </w:r>
            <w:r w:rsidRPr="000E4E39">
              <w:rPr>
                <w:rFonts w:hint="eastAsia"/>
                <w:b/>
                <w:bCs/>
                <w:sz w:val="22"/>
              </w:rPr>
              <w:t>号填列）</w:t>
            </w:r>
          </w:p>
        </w:tc>
        <w:tc>
          <w:tcPr>
            <w:tcW w:w="3686" w:type="dxa"/>
            <w:gridSpan w:val="3"/>
            <w:tcBorders>
              <w:top w:val="nil"/>
              <w:left w:val="nil"/>
              <w:bottom w:val="single" w:sz="4" w:space="0" w:color="000000"/>
              <w:right w:val="double" w:sz="6" w:space="0" w:color="000000"/>
            </w:tcBorders>
            <w:shd w:val="clear" w:color="000000" w:fill="FFFFFF"/>
            <w:noWrap/>
            <w:vAlign w:val="bottom"/>
            <w:hideMark/>
          </w:tcPr>
          <w:p w:rsidR="00507CBA" w:rsidRDefault="00507CBA" w:rsidP="00CA1753">
            <w:pPr>
              <w:jc w:val="right"/>
              <w:rPr>
                <w:rFonts w:ascii="Arial" w:eastAsia="宋体" w:hAnsi="Arial" w:cs="Arial"/>
                <w:sz w:val="20"/>
                <w:szCs w:val="20"/>
              </w:rPr>
            </w:pPr>
            <w:r>
              <w:rPr>
                <w:rFonts w:ascii="Arial" w:hAnsi="Arial" w:cs="Arial" w:hint="eastAsia"/>
                <w:sz w:val="20"/>
                <w:szCs w:val="20"/>
              </w:rPr>
              <w:t>-1,538,662.08</w:t>
            </w:r>
          </w:p>
        </w:tc>
      </w:tr>
      <w:tr w:rsidR="00507CBA" w:rsidRPr="000E4E39" w:rsidTr="00507CBA">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507CBA" w:rsidRPr="000E4E39" w:rsidRDefault="00507CBA" w:rsidP="0068110B">
            <w:pPr>
              <w:rPr>
                <w:rFonts w:ascii="宋体" w:eastAsia="宋体" w:hAnsi="宋体" w:cs="宋体"/>
                <w:sz w:val="22"/>
              </w:rPr>
            </w:pPr>
            <w:r w:rsidRPr="000E4E39">
              <w:rPr>
                <w:rFonts w:hint="eastAsia"/>
                <w:sz w:val="22"/>
              </w:rPr>
              <w:t>减：所得税费用</w:t>
            </w:r>
          </w:p>
        </w:tc>
        <w:tc>
          <w:tcPr>
            <w:tcW w:w="3686" w:type="dxa"/>
            <w:gridSpan w:val="3"/>
            <w:tcBorders>
              <w:top w:val="nil"/>
              <w:left w:val="nil"/>
              <w:bottom w:val="single" w:sz="4" w:space="0" w:color="000000"/>
              <w:right w:val="double" w:sz="6" w:space="0" w:color="000000"/>
            </w:tcBorders>
            <w:shd w:val="clear" w:color="000000" w:fill="FFFFFF"/>
            <w:noWrap/>
            <w:vAlign w:val="bottom"/>
            <w:hideMark/>
          </w:tcPr>
          <w:p w:rsidR="00507CBA" w:rsidRDefault="00507CBA">
            <w:pPr>
              <w:rPr>
                <w:rFonts w:ascii="Arial" w:eastAsia="宋体" w:hAnsi="Arial" w:cs="Arial"/>
                <w:sz w:val="20"/>
                <w:szCs w:val="20"/>
              </w:rPr>
            </w:pPr>
          </w:p>
        </w:tc>
      </w:tr>
      <w:tr w:rsidR="00507CBA" w:rsidRPr="000E4E39" w:rsidTr="00507CBA">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507CBA" w:rsidRPr="000E4E39" w:rsidRDefault="00507CBA" w:rsidP="0068110B">
            <w:pPr>
              <w:rPr>
                <w:rFonts w:ascii="宋体" w:eastAsia="宋体" w:hAnsi="宋体" w:cs="宋体"/>
                <w:b/>
                <w:bCs/>
                <w:sz w:val="22"/>
              </w:rPr>
            </w:pPr>
            <w:r w:rsidRPr="000E4E39">
              <w:rPr>
                <w:rFonts w:hint="eastAsia"/>
                <w:b/>
                <w:bCs/>
                <w:sz w:val="22"/>
              </w:rPr>
              <w:t>四、</w:t>
            </w:r>
            <w:r w:rsidRPr="000E4E39">
              <w:rPr>
                <w:rFonts w:hint="eastAsia"/>
                <w:b/>
                <w:bCs/>
                <w:sz w:val="22"/>
              </w:rPr>
              <w:t xml:space="preserve"> </w:t>
            </w:r>
            <w:r w:rsidRPr="000E4E39">
              <w:rPr>
                <w:rFonts w:hint="eastAsia"/>
                <w:b/>
                <w:bCs/>
                <w:sz w:val="22"/>
              </w:rPr>
              <w:t>净利润总额（净亏损以</w:t>
            </w:r>
            <w:r w:rsidRPr="000E4E39">
              <w:rPr>
                <w:rFonts w:hint="eastAsia"/>
                <w:b/>
                <w:bCs/>
                <w:sz w:val="22"/>
              </w:rPr>
              <w:t>"-"</w:t>
            </w:r>
            <w:r w:rsidRPr="000E4E39">
              <w:rPr>
                <w:rFonts w:hint="eastAsia"/>
                <w:b/>
                <w:bCs/>
                <w:sz w:val="22"/>
              </w:rPr>
              <w:t>号填列）</w:t>
            </w:r>
          </w:p>
        </w:tc>
        <w:tc>
          <w:tcPr>
            <w:tcW w:w="3686" w:type="dxa"/>
            <w:gridSpan w:val="3"/>
            <w:tcBorders>
              <w:top w:val="nil"/>
              <w:left w:val="nil"/>
              <w:bottom w:val="single" w:sz="4" w:space="0" w:color="000000"/>
              <w:right w:val="double" w:sz="6" w:space="0" w:color="000000"/>
            </w:tcBorders>
            <w:shd w:val="clear" w:color="000000" w:fill="FFFFFF"/>
            <w:noWrap/>
            <w:vAlign w:val="bottom"/>
            <w:hideMark/>
          </w:tcPr>
          <w:p w:rsidR="00507CBA" w:rsidRDefault="00507CBA">
            <w:pPr>
              <w:jc w:val="right"/>
              <w:rPr>
                <w:rFonts w:ascii="Arial" w:eastAsia="宋体" w:hAnsi="Arial" w:cs="Arial"/>
                <w:sz w:val="20"/>
                <w:szCs w:val="20"/>
              </w:rPr>
            </w:pPr>
            <w:r>
              <w:rPr>
                <w:rFonts w:ascii="Arial" w:hAnsi="Arial" w:cs="Arial" w:hint="eastAsia"/>
                <w:sz w:val="20"/>
                <w:szCs w:val="20"/>
              </w:rPr>
              <w:t>-1,538,662.08</w:t>
            </w:r>
            <w:r>
              <w:rPr>
                <w:rFonts w:ascii="Arial" w:hAnsi="Arial" w:cs="Arial"/>
                <w:sz w:val="20"/>
                <w:szCs w:val="20"/>
              </w:rPr>
              <w:t xml:space="preserve"> </w:t>
            </w:r>
          </w:p>
        </w:tc>
      </w:tr>
      <w:tr w:rsidR="0068110B" w:rsidRPr="000E4E39" w:rsidTr="00507CBA">
        <w:trPr>
          <w:gridAfter w:val="1"/>
          <w:wAfter w:w="398" w:type="dxa"/>
          <w:trHeight w:val="285"/>
        </w:trPr>
        <w:tc>
          <w:tcPr>
            <w:tcW w:w="4394" w:type="dxa"/>
            <w:gridSpan w:val="2"/>
            <w:tcBorders>
              <w:top w:val="nil"/>
              <w:left w:val="nil"/>
              <w:bottom w:val="nil"/>
              <w:right w:val="nil"/>
            </w:tcBorders>
            <w:shd w:val="clear" w:color="auto" w:fill="auto"/>
            <w:noWrap/>
            <w:vAlign w:val="bottom"/>
            <w:hideMark/>
          </w:tcPr>
          <w:p w:rsidR="0068110B" w:rsidRPr="000E4E39" w:rsidRDefault="0068110B" w:rsidP="0068110B">
            <w:pPr>
              <w:widowControl/>
              <w:jc w:val="left"/>
              <w:rPr>
                <w:rFonts w:ascii="宋体" w:eastAsia="宋体" w:hAnsi="宋体" w:cs="宋体"/>
                <w:kern w:val="0"/>
                <w:sz w:val="22"/>
              </w:rPr>
            </w:pPr>
          </w:p>
        </w:tc>
        <w:tc>
          <w:tcPr>
            <w:tcW w:w="1707" w:type="dxa"/>
            <w:tcBorders>
              <w:top w:val="nil"/>
              <w:left w:val="nil"/>
              <w:bottom w:val="nil"/>
              <w:right w:val="nil"/>
            </w:tcBorders>
            <w:shd w:val="clear" w:color="auto" w:fill="auto"/>
            <w:noWrap/>
            <w:vAlign w:val="center"/>
            <w:hideMark/>
          </w:tcPr>
          <w:p w:rsidR="0068110B" w:rsidRPr="000E4E39" w:rsidRDefault="0068110B" w:rsidP="0068110B">
            <w:pPr>
              <w:widowControl/>
              <w:jc w:val="left"/>
              <w:rPr>
                <w:rFonts w:ascii="宋体" w:eastAsia="宋体" w:hAnsi="宋体" w:cs="宋体"/>
                <w:kern w:val="0"/>
                <w:sz w:val="22"/>
              </w:rPr>
            </w:pPr>
          </w:p>
        </w:tc>
        <w:tc>
          <w:tcPr>
            <w:tcW w:w="1581" w:type="dxa"/>
            <w:tcBorders>
              <w:top w:val="nil"/>
              <w:left w:val="nil"/>
              <w:bottom w:val="nil"/>
              <w:right w:val="nil"/>
            </w:tcBorders>
            <w:shd w:val="clear" w:color="auto" w:fill="auto"/>
            <w:noWrap/>
            <w:vAlign w:val="bottom"/>
            <w:hideMark/>
          </w:tcPr>
          <w:p w:rsidR="0068110B" w:rsidRPr="000E4E39" w:rsidRDefault="0068110B" w:rsidP="0068110B">
            <w:pPr>
              <w:widowControl/>
              <w:jc w:val="right"/>
              <w:rPr>
                <w:rFonts w:ascii="宋体" w:eastAsia="宋体" w:hAnsi="宋体" w:cs="宋体"/>
                <w:kern w:val="0"/>
                <w:sz w:val="22"/>
              </w:rPr>
            </w:pPr>
          </w:p>
        </w:tc>
      </w:tr>
      <w:tr w:rsidR="0068110B" w:rsidRPr="000E4E39" w:rsidTr="00507CBA">
        <w:trPr>
          <w:gridAfter w:val="1"/>
          <w:wAfter w:w="398" w:type="dxa"/>
          <w:trHeight w:val="270"/>
        </w:trPr>
        <w:tc>
          <w:tcPr>
            <w:tcW w:w="4301" w:type="dxa"/>
            <w:tcBorders>
              <w:top w:val="nil"/>
              <w:left w:val="nil"/>
              <w:bottom w:val="nil"/>
              <w:right w:val="nil"/>
            </w:tcBorders>
            <w:shd w:val="clear" w:color="auto" w:fill="auto"/>
            <w:noWrap/>
            <w:vAlign w:val="bottom"/>
            <w:hideMark/>
          </w:tcPr>
          <w:p w:rsidR="0068110B" w:rsidRPr="000E4E39" w:rsidRDefault="0068110B" w:rsidP="0068110B">
            <w:pPr>
              <w:widowControl/>
              <w:jc w:val="left"/>
              <w:rPr>
                <w:rFonts w:ascii="宋体" w:eastAsia="宋体" w:hAnsi="宋体" w:cs="宋体"/>
                <w:kern w:val="0"/>
                <w:sz w:val="22"/>
              </w:rPr>
            </w:pPr>
          </w:p>
        </w:tc>
        <w:tc>
          <w:tcPr>
            <w:tcW w:w="1800" w:type="dxa"/>
            <w:gridSpan w:val="2"/>
            <w:tcBorders>
              <w:top w:val="nil"/>
              <w:left w:val="nil"/>
              <w:bottom w:val="nil"/>
              <w:right w:val="nil"/>
            </w:tcBorders>
            <w:shd w:val="clear" w:color="auto" w:fill="auto"/>
            <w:noWrap/>
            <w:vAlign w:val="center"/>
            <w:hideMark/>
          </w:tcPr>
          <w:p w:rsidR="0068110B" w:rsidRPr="000E4E39" w:rsidRDefault="0068110B" w:rsidP="0068110B">
            <w:pPr>
              <w:widowControl/>
              <w:jc w:val="left"/>
              <w:rPr>
                <w:rFonts w:ascii="宋体" w:eastAsia="宋体" w:hAnsi="宋体" w:cs="宋体"/>
                <w:kern w:val="0"/>
                <w:sz w:val="22"/>
              </w:rPr>
            </w:pPr>
          </w:p>
        </w:tc>
        <w:tc>
          <w:tcPr>
            <w:tcW w:w="1581" w:type="dxa"/>
            <w:tcBorders>
              <w:top w:val="nil"/>
              <w:left w:val="nil"/>
              <w:bottom w:val="nil"/>
              <w:right w:val="nil"/>
            </w:tcBorders>
            <w:shd w:val="clear" w:color="auto" w:fill="auto"/>
            <w:noWrap/>
            <w:vAlign w:val="bottom"/>
            <w:hideMark/>
          </w:tcPr>
          <w:p w:rsidR="0068110B" w:rsidRPr="000E4E39" w:rsidRDefault="0068110B" w:rsidP="0068110B">
            <w:pPr>
              <w:widowControl/>
              <w:jc w:val="right"/>
              <w:rPr>
                <w:rFonts w:ascii="宋体" w:eastAsia="宋体" w:hAnsi="宋体" w:cs="宋体"/>
                <w:kern w:val="0"/>
                <w:sz w:val="22"/>
              </w:rPr>
            </w:pPr>
          </w:p>
        </w:tc>
      </w:tr>
    </w:tbl>
    <w:p w:rsidR="00257D47" w:rsidRDefault="00257D47" w:rsidP="00AF290E">
      <w:pPr>
        <w:tabs>
          <w:tab w:val="center" w:pos="4363"/>
        </w:tabs>
        <w:spacing w:line="360" w:lineRule="auto"/>
        <w:ind w:firstLineChars="49" w:firstLine="103"/>
        <w:jc w:val="left"/>
        <w:rPr>
          <w:b/>
        </w:rPr>
      </w:pPr>
    </w:p>
    <w:p w:rsidR="004021BB" w:rsidRDefault="004021BB" w:rsidP="00AF290E">
      <w:pPr>
        <w:tabs>
          <w:tab w:val="center" w:pos="4363"/>
        </w:tabs>
        <w:spacing w:line="360" w:lineRule="auto"/>
        <w:ind w:firstLineChars="49" w:firstLine="103"/>
        <w:jc w:val="left"/>
        <w:rPr>
          <w:b/>
        </w:rPr>
      </w:pPr>
    </w:p>
    <w:p w:rsidR="004021BB" w:rsidRDefault="004021BB" w:rsidP="00AF290E">
      <w:pPr>
        <w:tabs>
          <w:tab w:val="center" w:pos="4363"/>
        </w:tabs>
        <w:spacing w:line="360" w:lineRule="auto"/>
        <w:ind w:firstLineChars="49" w:firstLine="103"/>
        <w:jc w:val="left"/>
        <w:rPr>
          <w:b/>
        </w:rPr>
      </w:pPr>
    </w:p>
    <w:p w:rsidR="004021BB" w:rsidRDefault="004021BB" w:rsidP="00AF290E">
      <w:pPr>
        <w:tabs>
          <w:tab w:val="center" w:pos="4363"/>
        </w:tabs>
        <w:spacing w:line="360" w:lineRule="auto"/>
        <w:ind w:firstLineChars="49" w:firstLine="103"/>
        <w:jc w:val="left"/>
        <w:rPr>
          <w:b/>
        </w:rPr>
      </w:pPr>
    </w:p>
    <w:p w:rsidR="004021BB" w:rsidRDefault="004021BB" w:rsidP="00AF290E">
      <w:pPr>
        <w:tabs>
          <w:tab w:val="center" w:pos="4363"/>
        </w:tabs>
        <w:spacing w:line="360" w:lineRule="auto"/>
        <w:ind w:firstLineChars="49" w:firstLine="103"/>
        <w:jc w:val="left"/>
        <w:rPr>
          <w:b/>
        </w:rPr>
      </w:pPr>
    </w:p>
    <w:p w:rsidR="00892FFC" w:rsidRPr="000E4E39" w:rsidRDefault="00C95404" w:rsidP="00AF290E">
      <w:pPr>
        <w:tabs>
          <w:tab w:val="center" w:pos="4363"/>
        </w:tabs>
        <w:spacing w:line="360" w:lineRule="auto"/>
        <w:ind w:firstLineChars="49" w:firstLine="103"/>
        <w:jc w:val="left"/>
        <w:rPr>
          <w:b/>
        </w:rPr>
      </w:pPr>
      <w:r w:rsidRPr="000E4E39">
        <w:rPr>
          <w:rFonts w:hint="eastAsia"/>
          <w:b/>
        </w:rPr>
        <w:lastRenderedPageBreak/>
        <w:t>（二）、资产管理计划投资组合报告</w:t>
      </w:r>
    </w:p>
    <w:p w:rsidR="00892FFC" w:rsidRPr="000E4E39" w:rsidRDefault="00C95404" w:rsidP="00A91399">
      <w:pPr>
        <w:tabs>
          <w:tab w:val="center" w:pos="4363"/>
        </w:tabs>
        <w:spacing w:line="360" w:lineRule="auto"/>
        <w:ind w:leftChars="200" w:left="420" w:firstLineChars="50" w:firstLine="105"/>
        <w:jc w:val="left"/>
      </w:pPr>
      <w:r w:rsidRPr="000E4E39">
        <w:rPr>
          <w:rFonts w:hint="eastAsia"/>
        </w:rPr>
        <w:t>日期：</w:t>
      </w:r>
      <w:r w:rsidR="00581A3D" w:rsidRPr="000E4E39">
        <w:rPr>
          <w:rFonts w:asciiTheme="minorEastAsia" w:hAnsiTheme="minorEastAsia" w:hint="eastAsia"/>
          <w:szCs w:val="21"/>
        </w:rPr>
        <w:t>201</w:t>
      </w:r>
      <w:r w:rsidR="00581A3D">
        <w:rPr>
          <w:rFonts w:asciiTheme="minorEastAsia" w:hAnsiTheme="minorEastAsia" w:hint="eastAsia"/>
          <w:szCs w:val="21"/>
        </w:rPr>
        <w:t>8</w:t>
      </w:r>
      <w:r w:rsidR="00581A3D" w:rsidRPr="000E4E39">
        <w:rPr>
          <w:rFonts w:asciiTheme="minorEastAsia" w:hAnsiTheme="minorEastAsia" w:hint="eastAsia"/>
          <w:szCs w:val="21"/>
        </w:rPr>
        <w:t>年</w:t>
      </w:r>
      <w:r w:rsidR="009B17D3">
        <w:rPr>
          <w:rFonts w:asciiTheme="minorEastAsia" w:hAnsiTheme="minorEastAsia" w:hint="eastAsia"/>
          <w:szCs w:val="21"/>
        </w:rPr>
        <w:t>12</w:t>
      </w:r>
      <w:r w:rsidR="00581A3D" w:rsidRPr="000E4E39">
        <w:rPr>
          <w:rFonts w:asciiTheme="minorEastAsia" w:hAnsiTheme="minorEastAsia" w:hint="eastAsia"/>
          <w:szCs w:val="21"/>
        </w:rPr>
        <w:t>月3</w:t>
      </w:r>
      <w:r w:rsidR="009B17D3">
        <w:rPr>
          <w:rFonts w:asciiTheme="minorEastAsia" w:hAnsiTheme="minorEastAsia" w:hint="eastAsia"/>
          <w:szCs w:val="21"/>
        </w:rPr>
        <w:t>1</w:t>
      </w:r>
      <w:r w:rsidR="00581A3D" w:rsidRPr="000E4E39">
        <w:rPr>
          <w:rFonts w:asciiTheme="minorEastAsia" w:hAnsiTheme="minorEastAsia" w:hint="eastAsia"/>
          <w:szCs w:val="21"/>
        </w:rPr>
        <w:t>日</w:t>
      </w:r>
      <w:r w:rsidRPr="000E4E39">
        <w:rPr>
          <w:rFonts w:hint="eastAsia"/>
        </w:rPr>
        <w:t xml:space="preserve">     </w:t>
      </w:r>
      <w:r w:rsidR="00F45147" w:rsidRPr="000E4E39">
        <w:rPr>
          <w:rFonts w:hint="eastAsia"/>
        </w:rPr>
        <w:t xml:space="preserve">                             </w:t>
      </w:r>
      <w:r w:rsidR="0049106D" w:rsidRPr="000E4E39">
        <w:rPr>
          <w:rFonts w:hint="eastAsia"/>
        </w:rPr>
        <w:t>币</w:t>
      </w:r>
      <w:r w:rsidR="0049106D" w:rsidRPr="000E4E39">
        <w:rPr>
          <w:rFonts w:hint="eastAsia"/>
        </w:rPr>
        <w:t xml:space="preserve">  </w:t>
      </w:r>
      <w:r w:rsidR="0049106D" w:rsidRPr="000E4E39">
        <w:rPr>
          <w:rFonts w:hint="eastAsia"/>
        </w:rPr>
        <w:t>种</w:t>
      </w:r>
      <w:r w:rsidRPr="000E4E39">
        <w:rPr>
          <w:rFonts w:hint="eastAsia"/>
        </w:rPr>
        <w:t>：人民币</w:t>
      </w:r>
    </w:p>
    <w:tbl>
      <w:tblPr>
        <w:tblStyle w:val="a6"/>
        <w:tblW w:w="0" w:type="auto"/>
        <w:tblInd w:w="4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2559"/>
        <w:gridCol w:w="2374"/>
        <w:gridCol w:w="2693"/>
      </w:tblGrid>
      <w:tr w:rsidR="00C95404" w:rsidRPr="000E4E39" w:rsidTr="00A91399">
        <w:tc>
          <w:tcPr>
            <w:tcW w:w="2559" w:type="dxa"/>
          </w:tcPr>
          <w:p w:rsidR="00C95404" w:rsidRPr="000E4E39" w:rsidRDefault="00C95404" w:rsidP="0013011E">
            <w:pPr>
              <w:tabs>
                <w:tab w:val="center" w:pos="4363"/>
              </w:tabs>
              <w:spacing w:line="360" w:lineRule="auto"/>
              <w:jc w:val="left"/>
              <w:rPr>
                <w:szCs w:val="21"/>
              </w:rPr>
            </w:pPr>
            <w:r w:rsidRPr="000E4E39">
              <w:rPr>
                <w:rFonts w:hint="eastAsia"/>
                <w:szCs w:val="21"/>
              </w:rPr>
              <w:t>项目</w:t>
            </w:r>
          </w:p>
        </w:tc>
        <w:tc>
          <w:tcPr>
            <w:tcW w:w="2374" w:type="dxa"/>
          </w:tcPr>
          <w:p w:rsidR="00C95404" w:rsidRPr="000E4E39" w:rsidRDefault="00C95404" w:rsidP="0013011E">
            <w:pPr>
              <w:tabs>
                <w:tab w:val="center" w:pos="4363"/>
              </w:tabs>
              <w:spacing w:line="360" w:lineRule="auto"/>
              <w:jc w:val="left"/>
              <w:rPr>
                <w:szCs w:val="21"/>
              </w:rPr>
            </w:pPr>
            <w:r w:rsidRPr="000E4E39">
              <w:rPr>
                <w:rFonts w:hint="eastAsia"/>
                <w:szCs w:val="21"/>
              </w:rPr>
              <w:t>期末市值</w:t>
            </w:r>
          </w:p>
        </w:tc>
        <w:tc>
          <w:tcPr>
            <w:tcW w:w="2693" w:type="dxa"/>
          </w:tcPr>
          <w:p w:rsidR="00C95404" w:rsidRPr="000E4E39" w:rsidRDefault="00C95404" w:rsidP="0013011E">
            <w:pPr>
              <w:tabs>
                <w:tab w:val="center" w:pos="4363"/>
              </w:tabs>
              <w:spacing w:line="360" w:lineRule="auto"/>
              <w:jc w:val="left"/>
              <w:rPr>
                <w:szCs w:val="21"/>
              </w:rPr>
            </w:pPr>
            <w:r w:rsidRPr="000E4E39">
              <w:rPr>
                <w:rFonts w:hint="eastAsia"/>
                <w:szCs w:val="21"/>
              </w:rPr>
              <w:t>占总资产比例</w:t>
            </w:r>
          </w:p>
        </w:tc>
      </w:tr>
      <w:tr w:rsidR="004270BA" w:rsidRPr="000E4E39" w:rsidTr="00101E40">
        <w:tc>
          <w:tcPr>
            <w:tcW w:w="2559" w:type="dxa"/>
          </w:tcPr>
          <w:p w:rsidR="004270BA" w:rsidRPr="000E4E39" w:rsidRDefault="004270BA" w:rsidP="0013011E">
            <w:pPr>
              <w:tabs>
                <w:tab w:val="center" w:pos="4363"/>
              </w:tabs>
              <w:spacing w:line="360" w:lineRule="auto"/>
              <w:jc w:val="left"/>
              <w:rPr>
                <w:szCs w:val="21"/>
              </w:rPr>
            </w:pPr>
            <w:r w:rsidRPr="000E4E39">
              <w:rPr>
                <w:rFonts w:hint="eastAsia"/>
                <w:szCs w:val="21"/>
              </w:rPr>
              <w:t>银行存款及备付金</w:t>
            </w:r>
          </w:p>
        </w:tc>
        <w:tc>
          <w:tcPr>
            <w:tcW w:w="2374" w:type="dxa"/>
            <w:vAlign w:val="center"/>
          </w:tcPr>
          <w:p w:rsidR="00C57B0F" w:rsidRPr="00E63575" w:rsidRDefault="00C57B0F" w:rsidP="00C57B0F">
            <w:pPr>
              <w:jc w:val="right"/>
              <w:rPr>
                <w:rFonts w:asciiTheme="minorEastAsia" w:hAnsiTheme="minorEastAsia"/>
                <w:sz w:val="22"/>
              </w:rPr>
            </w:pPr>
            <w:r>
              <w:rPr>
                <w:rFonts w:asciiTheme="minorEastAsia" w:hAnsiTheme="minorEastAsia" w:hint="eastAsia"/>
                <w:sz w:val="22"/>
              </w:rPr>
              <w:t>3,980,829.09</w:t>
            </w:r>
          </w:p>
        </w:tc>
        <w:tc>
          <w:tcPr>
            <w:tcW w:w="2693" w:type="dxa"/>
            <w:vAlign w:val="center"/>
          </w:tcPr>
          <w:p w:rsidR="004270BA" w:rsidRPr="000E4E39" w:rsidRDefault="00C57B0F" w:rsidP="00E63575">
            <w:pPr>
              <w:jc w:val="right"/>
              <w:rPr>
                <w:rFonts w:asciiTheme="minorEastAsia" w:hAnsiTheme="minorEastAsia" w:cs="宋体"/>
                <w:sz w:val="22"/>
              </w:rPr>
            </w:pPr>
            <w:r>
              <w:rPr>
                <w:rFonts w:asciiTheme="minorEastAsia" w:hAnsiTheme="minorEastAsia" w:hint="eastAsia"/>
                <w:sz w:val="22"/>
              </w:rPr>
              <w:t>29.04</w:t>
            </w:r>
            <w:r w:rsidR="004270BA" w:rsidRPr="000E4E39">
              <w:rPr>
                <w:rFonts w:asciiTheme="minorEastAsia" w:hAnsiTheme="minorEastAsia" w:hint="eastAsia"/>
                <w:sz w:val="22"/>
              </w:rPr>
              <w:t>%</w:t>
            </w:r>
          </w:p>
        </w:tc>
      </w:tr>
      <w:tr w:rsidR="00E63575" w:rsidRPr="000E4E39" w:rsidTr="00101E40">
        <w:tc>
          <w:tcPr>
            <w:tcW w:w="2559" w:type="dxa"/>
          </w:tcPr>
          <w:p w:rsidR="00E63575" w:rsidRPr="000E4E39" w:rsidRDefault="00E63575" w:rsidP="0013011E">
            <w:pPr>
              <w:tabs>
                <w:tab w:val="center" w:pos="4363"/>
              </w:tabs>
              <w:spacing w:line="360" w:lineRule="auto"/>
              <w:jc w:val="left"/>
              <w:rPr>
                <w:szCs w:val="21"/>
              </w:rPr>
            </w:pPr>
            <w:r w:rsidRPr="000E4E39">
              <w:rPr>
                <w:rFonts w:hint="eastAsia"/>
                <w:szCs w:val="21"/>
              </w:rPr>
              <w:t>存出保证金</w:t>
            </w:r>
          </w:p>
        </w:tc>
        <w:tc>
          <w:tcPr>
            <w:tcW w:w="2374" w:type="dxa"/>
            <w:vAlign w:val="center"/>
          </w:tcPr>
          <w:p w:rsidR="00E63575" w:rsidRPr="00E63575" w:rsidRDefault="009B17D3" w:rsidP="0068110B">
            <w:pPr>
              <w:jc w:val="right"/>
              <w:rPr>
                <w:rFonts w:asciiTheme="minorEastAsia" w:hAnsiTheme="minorEastAsia" w:cs="宋体"/>
                <w:color w:val="000000"/>
                <w:sz w:val="22"/>
              </w:rPr>
            </w:pPr>
            <w:r w:rsidRPr="009B17D3">
              <w:rPr>
                <w:rFonts w:asciiTheme="minorEastAsia" w:hAnsiTheme="minorEastAsia" w:cs="宋体"/>
                <w:szCs w:val="21"/>
              </w:rPr>
              <w:t>200,800.77</w:t>
            </w:r>
          </w:p>
        </w:tc>
        <w:tc>
          <w:tcPr>
            <w:tcW w:w="2693" w:type="dxa"/>
            <w:vAlign w:val="center"/>
          </w:tcPr>
          <w:p w:rsidR="00E63575" w:rsidRPr="000E4E39" w:rsidRDefault="00C57B0F" w:rsidP="0069411F">
            <w:pPr>
              <w:jc w:val="right"/>
              <w:rPr>
                <w:rFonts w:asciiTheme="minorEastAsia" w:hAnsiTheme="minorEastAsia" w:cs="宋体"/>
                <w:sz w:val="22"/>
              </w:rPr>
            </w:pPr>
            <w:r>
              <w:rPr>
                <w:rFonts w:asciiTheme="minorEastAsia" w:hAnsiTheme="minorEastAsia" w:hint="eastAsia"/>
                <w:sz w:val="22"/>
              </w:rPr>
              <w:t>1.46</w:t>
            </w:r>
            <w:r w:rsidR="00E63575" w:rsidRPr="000E4E39">
              <w:rPr>
                <w:rFonts w:asciiTheme="minorEastAsia" w:hAnsiTheme="minorEastAsia" w:hint="eastAsia"/>
                <w:sz w:val="22"/>
              </w:rPr>
              <w:t>%</w:t>
            </w:r>
          </w:p>
        </w:tc>
      </w:tr>
      <w:tr w:rsidR="00E63575" w:rsidRPr="000E4E39" w:rsidTr="00101E40">
        <w:tc>
          <w:tcPr>
            <w:tcW w:w="2559" w:type="dxa"/>
          </w:tcPr>
          <w:p w:rsidR="00E63575" w:rsidRPr="000E4E39" w:rsidRDefault="00E63575" w:rsidP="0013011E">
            <w:pPr>
              <w:tabs>
                <w:tab w:val="center" w:pos="4363"/>
              </w:tabs>
              <w:spacing w:line="360" w:lineRule="auto"/>
              <w:jc w:val="left"/>
              <w:rPr>
                <w:szCs w:val="21"/>
              </w:rPr>
            </w:pPr>
            <w:r w:rsidRPr="000E4E39">
              <w:rPr>
                <w:rFonts w:hint="eastAsia"/>
                <w:szCs w:val="21"/>
              </w:rPr>
              <w:t>股票投资</w:t>
            </w:r>
          </w:p>
        </w:tc>
        <w:tc>
          <w:tcPr>
            <w:tcW w:w="2374" w:type="dxa"/>
            <w:vAlign w:val="center"/>
          </w:tcPr>
          <w:p w:rsidR="00E63575" w:rsidRPr="00E63575" w:rsidRDefault="009B17D3" w:rsidP="00BB16D9">
            <w:pPr>
              <w:jc w:val="right"/>
              <w:rPr>
                <w:rFonts w:asciiTheme="minorEastAsia" w:hAnsiTheme="minorEastAsia" w:cs="宋体"/>
                <w:color w:val="000000"/>
                <w:sz w:val="22"/>
              </w:rPr>
            </w:pPr>
            <w:r w:rsidRPr="009B17D3">
              <w:rPr>
                <w:rFonts w:asciiTheme="minorEastAsia" w:hAnsiTheme="minorEastAsia"/>
                <w:color w:val="000000"/>
                <w:sz w:val="22"/>
              </w:rPr>
              <w:t>437,189.95</w:t>
            </w:r>
          </w:p>
        </w:tc>
        <w:tc>
          <w:tcPr>
            <w:tcW w:w="2693" w:type="dxa"/>
            <w:vAlign w:val="center"/>
          </w:tcPr>
          <w:p w:rsidR="00E63575" w:rsidRPr="000E4E39" w:rsidRDefault="00C57B0F">
            <w:pPr>
              <w:jc w:val="right"/>
              <w:rPr>
                <w:rFonts w:asciiTheme="minorEastAsia" w:hAnsiTheme="minorEastAsia" w:cs="宋体"/>
                <w:sz w:val="22"/>
              </w:rPr>
            </w:pPr>
            <w:r>
              <w:rPr>
                <w:rFonts w:asciiTheme="minorEastAsia" w:hAnsiTheme="minorEastAsia" w:hint="eastAsia"/>
                <w:sz w:val="22"/>
              </w:rPr>
              <w:t>3.19</w:t>
            </w:r>
            <w:r w:rsidR="00E63575" w:rsidRPr="000E4E39">
              <w:rPr>
                <w:rFonts w:asciiTheme="minorEastAsia" w:hAnsiTheme="minorEastAsia" w:hint="eastAsia"/>
                <w:sz w:val="22"/>
              </w:rPr>
              <w:t>%</w:t>
            </w:r>
          </w:p>
        </w:tc>
      </w:tr>
      <w:tr w:rsidR="004270BA" w:rsidRPr="000E4E39" w:rsidTr="00101E40">
        <w:tc>
          <w:tcPr>
            <w:tcW w:w="2559" w:type="dxa"/>
          </w:tcPr>
          <w:p w:rsidR="004270BA" w:rsidRPr="000E4E39" w:rsidRDefault="004270BA" w:rsidP="0013011E">
            <w:pPr>
              <w:tabs>
                <w:tab w:val="center" w:pos="4363"/>
              </w:tabs>
              <w:spacing w:line="360" w:lineRule="auto"/>
              <w:jc w:val="left"/>
              <w:rPr>
                <w:szCs w:val="21"/>
              </w:rPr>
            </w:pPr>
            <w:r w:rsidRPr="000E4E39">
              <w:rPr>
                <w:rFonts w:hint="eastAsia"/>
                <w:szCs w:val="21"/>
              </w:rPr>
              <w:t>债券投资</w:t>
            </w:r>
          </w:p>
        </w:tc>
        <w:tc>
          <w:tcPr>
            <w:tcW w:w="2374" w:type="dxa"/>
            <w:vAlign w:val="center"/>
          </w:tcPr>
          <w:p w:rsidR="004270BA" w:rsidRPr="00E63575" w:rsidRDefault="004270BA" w:rsidP="00E63575">
            <w:pPr>
              <w:jc w:val="right"/>
              <w:rPr>
                <w:rFonts w:asciiTheme="minorEastAsia" w:hAnsiTheme="minorEastAsia" w:cs="宋体"/>
                <w:sz w:val="22"/>
              </w:rPr>
            </w:pPr>
          </w:p>
        </w:tc>
        <w:tc>
          <w:tcPr>
            <w:tcW w:w="2693" w:type="dxa"/>
            <w:vAlign w:val="center"/>
          </w:tcPr>
          <w:p w:rsidR="004270BA" w:rsidRPr="000E4E39" w:rsidRDefault="004270BA">
            <w:pPr>
              <w:jc w:val="right"/>
              <w:rPr>
                <w:rFonts w:asciiTheme="minorEastAsia" w:hAnsiTheme="minorEastAsia" w:cs="宋体"/>
                <w:sz w:val="22"/>
              </w:rPr>
            </w:pPr>
          </w:p>
        </w:tc>
      </w:tr>
      <w:tr w:rsidR="001D6C72" w:rsidRPr="000E4E39" w:rsidTr="00101E40">
        <w:tc>
          <w:tcPr>
            <w:tcW w:w="2559" w:type="dxa"/>
          </w:tcPr>
          <w:p w:rsidR="001D6C72" w:rsidRPr="000E4E39" w:rsidRDefault="001D6C72" w:rsidP="0013011E">
            <w:pPr>
              <w:tabs>
                <w:tab w:val="center" w:pos="4363"/>
              </w:tabs>
              <w:spacing w:line="360" w:lineRule="auto"/>
              <w:jc w:val="left"/>
              <w:rPr>
                <w:szCs w:val="21"/>
              </w:rPr>
            </w:pPr>
            <w:r w:rsidRPr="000E4E39">
              <w:rPr>
                <w:rFonts w:hint="eastAsia"/>
                <w:szCs w:val="21"/>
              </w:rPr>
              <w:t>基金投资</w:t>
            </w:r>
          </w:p>
        </w:tc>
        <w:tc>
          <w:tcPr>
            <w:tcW w:w="2374" w:type="dxa"/>
            <w:vAlign w:val="center"/>
          </w:tcPr>
          <w:p w:rsidR="001D6C72" w:rsidRPr="00E63575" w:rsidRDefault="00C57B0F" w:rsidP="00E63575">
            <w:pPr>
              <w:jc w:val="right"/>
              <w:rPr>
                <w:rFonts w:asciiTheme="minorEastAsia" w:hAnsiTheme="minorEastAsia" w:cs="宋体"/>
                <w:sz w:val="22"/>
              </w:rPr>
            </w:pPr>
            <w:r w:rsidRPr="00C57B0F">
              <w:rPr>
                <w:rFonts w:asciiTheme="minorEastAsia" w:hAnsiTheme="minorEastAsia" w:cs="宋体"/>
                <w:szCs w:val="21"/>
              </w:rPr>
              <w:t>7,489,341.26</w:t>
            </w:r>
          </w:p>
        </w:tc>
        <w:tc>
          <w:tcPr>
            <w:tcW w:w="2693" w:type="dxa"/>
            <w:vAlign w:val="center"/>
          </w:tcPr>
          <w:p w:rsidR="001D6C72" w:rsidRPr="000E4E39" w:rsidRDefault="00C57B0F" w:rsidP="00DE78F6">
            <w:pPr>
              <w:jc w:val="right"/>
              <w:rPr>
                <w:rFonts w:asciiTheme="minorEastAsia" w:hAnsiTheme="minorEastAsia" w:cs="宋体"/>
                <w:sz w:val="22"/>
              </w:rPr>
            </w:pPr>
            <w:r>
              <w:rPr>
                <w:rFonts w:asciiTheme="minorEastAsia" w:hAnsiTheme="minorEastAsia" w:cs="宋体" w:hint="eastAsia"/>
                <w:sz w:val="22"/>
              </w:rPr>
              <w:t>54.64</w:t>
            </w:r>
            <w:r w:rsidR="00A41088">
              <w:rPr>
                <w:rFonts w:asciiTheme="minorEastAsia" w:hAnsiTheme="minorEastAsia" w:cs="宋体" w:hint="eastAsia"/>
                <w:sz w:val="22"/>
              </w:rPr>
              <w:t>%</w:t>
            </w:r>
          </w:p>
        </w:tc>
      </w:tr>
      <w:tr w:rsidR="004270BA" w:rsidRPr="000E4E39" w:rsidTr="00101E40">
        <w:tc>
          <w:tcPr>
            <w:tcW w:w="2559" w:type="dxa"/>
          </w:tcPr>
          <w:p w:rsidR="004270BA" w:rsidRPr="000E4E39" w:rsidRDefault="004270BA" w:rsidP="0013011E">
            <w:pPr>
              <w:tabs>
                <w:tab w:val="center" w:pos="4363"/>
              </w:tabs>
              <w:spacing w:line="360" w:lineRule="auto"/>
              <w:jc w:val="left"/>
              <w:rPr>
                <w:szCs w:val="21"/>
              </w:rPr>
            </w:pPr>
            <w:r w:rsidRPr="000E4E39">
              <w:rPr>
                <w:rFonts w:hint="eastAsia"/>
                <w:szCs w:val="21"/>
              </w:rPr>
              <w:t>资产支持证券投资</w:t>
            </w:r>
          </w:p>
        </w:tc>
        <w:tc>
          <w:tcPr>
            <w:tcW w:w="2374" w:type="dxa"/>
            <w:vAlign w:val="center"/>
          </w:tcPr>
          <w:p w:rsidR="004270BA" w:rsidRPr="00E63575" w:rsidRDefault="004270BA" w:rsidP="00E63575">
            <w:pPr>
              <w:jc w:val="right"/>
              <w:rPr>
                <w:rFonts w:asciiTheme="minorEastAsia" w:hAnsiTheme="minorEastAsia" w:cs="宋体"/>
                <w:sz w:val="22"/>
              </w:rPr>
            </w:pPr>
          </w:p>
        </w:tc>
        <w:tc>
          <w:tcPr>
            <w:tcW w:w="2693" w:type="dxa"/>
            <w:vAlign w:val="center"/>
          </w:tcPr>
          <w:p w:rsidR="004270BA" w:rsidRPr="000E4E39" w:rsidRDefault="004270BA">
            <w:pPr>
              <w:jc w:val="right"/>
              <w:rPr>
                <w:rFonts w:asciiTheme="minorEastAsia" w:hAnsiTheme="minorEastAsia" w:cs="宋体"/>
                <w:sz w:val="22"/>
              </w:rPr>
            </w:pPr>
          </w:p>
        </w:tc>
      </w:tr>
      <w:tr w:rsidR="00E63575" w:rsidRPr="000E4E39" w:rsidTr="00101E40">
        <w:tc>
          <w:tcPr>
            <w:tcW w:w="2559" w:type="dxa"/>
          </w:tcPr>
          <w:p w:rsidR="00E63575" w:rsidRPr="000E4E39" w:rsidRDefault="00E63575" w:rsidP="0013011E">
            <w:pPr>
              <w:tabs>
                <w:tab w:val="center" w:pos="4363"/>
              </w:tabs>
              <w:spacing w:line="360" w:lineRule="auto"/>
              <w:jc w:val="left"/>
              <w:rPr>
                <w:szCs w:val="21"/>
              </w:rPr>
            </w:pPr>
            <w:r w:rsidRPr="000E4E39">
              <w:rPr>
                <w:rFonts w:hint="eastAsia"/>
                <w:szCs w:val="21"/>
              </w:rPr>
              <w:t>买入返售金融资产</w:t>
            </w:r>
          </w:p>
        </w:tc>
        <w:tc>
          <w:tcPr>
            <w:tcW w:w="2374" w:type="dxa"/>
            <w:vAlign w:val="center"/>
          </w:tcPr>
          <w:p w:rsidR="00E63575" w:rsidRPr="00E63575" w:rsidRDefault="00C57B0F" w:rsidP="0068110B">
            <w:pPr>
              <w:jc w:val="right"/>
              <w:rPr>
                <w:rFonts w:asciiTheme="minorEastAsia" w:hAnsiTheme="minorEastAsia" w:cs="宋体"/>
                <w:color w:val="000000"/>
                <w:sz w:val="22"/>
              </w:rPr>
            </w:pPr>
            <w:r w:rsidRPr="00C57B0F">
              <w:rPr>
                <w:rFonts w:asciiTheme="minorEastAsia" w:hAnsiTheme="minorEastAsia" w:cs="宋体"/>
                <w:szCs w:val="21"/>
              </w:rPr>
              <w:t>1,600,016.00</w:t>
            </w:r>
          </w:p>
        </w:tc>
        <w:tc>
          <w:tcPr>
            <w:tcW w:w="2693" w:type="dxa"/>
            <w:vAlign w:val="center"/>
          </w:tcPr>
          <w:p w:rsidR="00E63575" w:rsidRPr="000E4E39" w:rsidRDefault="00C57B0F" w:rsidP="003309C0">
            <w:pPr>
              <w:jc w:val="right"/>
              <w:rPr>
                <w:rFonts w:asciiTheme="minorEastAsia" w:hAnsiTheme="minorEastAsia" w:cs="宋体"/>
                <w:sz w:val="22"/>
              </w:rPr>
            </w:pPr>
            <w:r>
              <w:rPr>
                <w:rFonts w:asciiTheme="minorEastAsia" w:hAnsiTheme="minorEastAsia" w:cs="宋体" w:hint="eastAsia"/>
                <w:sz w:val="22"/>
              </w:rPr>
              <w:t>11.67</w:t>
            </w:r>
            <w:r w:rsidR="00E63575">
              <w:rPr>
                <w:rFonts w:asciiTheme="minorEastAsia" w:hAnsiTheme="minorEastAsia" w:cs="宋体" w:hint="eastAsia"/>
                <w:sz w:val="22"/>
              </w:rPr>
              <w:t>%</w:t>
            </w:r>
          </w:p>
        </w:tc>
      </w:tr>
      <w:tr w:rsidR="00E63575" w:rsidRPr="000E4E39" w:rsidTr="00101E40">
        <w:tc>
          <w:tcPr>
            <w:tcW w:w="2559" w:type="dxa"/>
          </w:tcPr>
          <w:p w:rsidR="00E63575" w:rsidRPr="000E4E39" w:rsidRDefault="00E63575" w:rsidP="0013011E">
            <w:pPr>
              <w:tabs>
                <w:tab w:val="center" w:pos="4363"/>
              </w:tabs>
              <w:spacing w:line="360" w:lineRule="auto"/>
              <w:jc w:val="left"/>
              <w:rPr>
                <w:szCs w:val="21"/>
              </w:rPr>
            </w:pPr>
            <w:r w:rsidRPr="000E4E39">
              <w:rPr>
                <w:rFonts w:hint="eastAsia"/>
                <w:szCs w:val="21"/>
              </w:rPr>
              <w:t>其他资产</w:t>
            </w:r>
          </w:p>
        </w:tc>
        <w:tc>
          <w:tcPr>
            <w:tcW w:w="2374" w:type="dxa"/>
            <w:vAlign w:val="center"/>
          </w:tcPr>
          <w:p w:rsidR="00E63575" w:rsidRPr="00E63575" w:rsidRDefault="00C57B0F" w:rsidP="00BB16D9">
            <w:pPr>
              <w:jc w:val="right"/>
              <w:rPr>
                <w:rFonts w:asciiTheme="minorEastAsia" w:hAnsiTheme="minorEastAsia" w:cs="宋体"/>
                <w:color w:val="000000"/>
                <w:sz w:val="22"/>
              </w:rPr>
            </w:pPr>
            <w:r w:rsidRPr="00C57B0F">
              <w:rPr>
                <w:rFonts w:asciiTheme="minorEastAsia" w:hAnsiTheme="minorEastAsia" w:cs="宋体"/>
                <w:color w:val="000000"/>
                <w:sz w:val="22"/>
              </w:rPr>
              <w:t>-251.91</w:t>
            </w:r>
          </w:p>
        </w:tc>
        <w:tc>
          <w:tcPr>
            <w:tcW w:w="2693" w:type="dxa"/>
            <w:vAlign w:val="center"/>
          </w:tcPr>
          <w:p w:rsidR="00E63575" w:rsidRPr="000E4E39" w:rsidRDefault="00B84A6F" w:rsidP="003309C0">
            <w:pPr>
              <w:jc w:val="right"/>
              <w:rPr>
                <w:rFonts w:asciiTheme="minorEastAsia" w:hAnsiTheme="minorEastAsia" w:cs="宋体"/>
                <w:sz w:val="22"/>
              </w:rPr>
            </w:pPr>
            <w:r>
              <w:rPr>
                <w:rFonts w:asciiTheme="minorEastAsia" w:hAnsiTheme="minorEastAsia" w:hint="eastAsia"/>
                <w:sz w:val="22"/>
              </w:rPr>
              <w:t>0.0</w:t>
            </w:r>
            <w:r w:rsidR="00C57B0F">
              <w:rPr>
                <w:rFonts w:asciiTheme="minorEastAsia" w:hAnsiTheme="minorEastAsia" w:hint="eastAsia"/>
                <w:sz w:val="22"/>
              </w:rPr>
              <w:t>0</w:t>
            </w:r>
            <w:r w:rsidR="00E63575" w:rsidRPr="000E4E39">
              <w:rPr>
                <w:rFonts w:asciiTheme="minorEastAsia" w:hAnsiTheme="minorEastAsia" w:hint="eastAsia"/>
                <w:sz w:val="22"/>
              </w:rPr>
              <w:t>%</w:t>
            </w:r>
          </w:p>
        </w:tc>
      </w:tr>
      <w:tr w:rsidR="00E63575" w:rsidRPr="000E4E39" w:rsidTr="00101E40">
        <w:tc>
          <w:tcPr>
            <w:tcW w:w="2559" w:type="dxa"/>
          </w:tcPr>
          <w:p w:rsidR="00E63575" w:rsidRPr="000E4E39" w:rsidRDefault="00E63575" w:rsidP="0013011E">
            <w:pPr>
              <w:tabs>
                <w:tab w:val="center" w:pos="4363"/>
              </w:tabs>
              <w:spacing w:line="360" w:lineRule="auto"/>
              <w:jc w:val="left"/>
              <w:rPr>
                <w:szCs w:val="21"/>
              </w:rPr>
            </w:pPr>
            <w:r w:rsidRPr="000E4E39">
              <w:rPr>
                <w:rFonts w:hint="eastAsia"/>
                <w:szCs w:val="21"/>
              </w:rPr>
              <w:t>资产合计</w:t>
            </w:r>
          </w:p>
        </w:tc>
        <w:tc>
          <w:tcPr>
            <w:tcW w:w="2374" w:type="dxa"/>
            <w:vAlign w:val="center"/>
          </w:tcPr>
          <w:p w:rsidR="00E63575" w:rsidRPr="00E63575" w:rsidRDefault="00C57B0F" w:rsidP="0069411F">
            <w:pPr>
              <w:jc w:val="right"/>
              <w:rPr>
                <w:rFonts w:asciiTheme="minorEastAsia" w:hAnsiTheme="minorEastAsia" w:cs="宋体"/>
                <w:color w:val="000000"/>
                <w:sz w:val="22"/>
              </w:rPr>
            </w:pPr>
            <w:r w:rsidRPr="00C57B0F">
              <w:rPr>
                <w:rFonts w:asciiTheme="minorEastAsia" w:hAnsiTheme="minorEastAsia" w:cs="宋体"/>
                <w:szCs w:val="21"/>
              </w:rPr>
              <w:t>13,707,925.16</w:t>
            </w:r>
          </w:p>
        </w:tc>
        <w:tc>
          <w:tcPr>
            <w:tcW w:w="2693" w:type="dxa"/>
            <w:vAlign w:val="center"/>
          </w:tcPr>
          <w:p w:rsidR="00E63575" w:rsidRPr="000E4E39" w:rsidRDefault="00E63575" w:rsidP="00E63575">
            <w:pPr>
              <w:jc w:val="right"/>
              <w:rPr>
                <w:rFonts w:asciiTheme="minorEastAsia" w:hAnsiTheme="minorEastAsia" w:cs="宋体"/>
                <w:sz w:val="22"/>
              </w:rPr>
            </w:pPr>
            <w:r w:rsidRPr="000E4E39">
              <w:rPr>
                <w:rFonts w:asciiTheme="minorEastAsia" w:hAnsiTheme="minorEastAsia" w:hint="eastAsia"/>
                <w:sz w:val="22"/>
              </w:rPr>
              <w:t>100.0</w:t>
            </w:r>
            <w:r>
              <w:rPr>
                <w:rFonts w:asciiTheme="minorEastAsia" w:hAnsiTheme="minorEastAsia" w:hint="eastAsia"/>
                <w:sz w:val="22"/>
              </w:rPr>
              <w:t>0</w:t>
            </w:r>
            <w:r w:rsidRPr="000E4E39">
              <w:rPr>
                <w:rFonts w:asciiTheme="minorEastAsia" w:hAnsiTheme="minorEastAsia" w:hint="eastAsia"/>
                <w:sz w:val="22"/>
              </w:rPr>
              <w:t>%</w:t>
            </w:r>
          </w:p>
        </w:tc>
      </w:tr>
    </w:tbl>
    <w:p w:rsidR="00892FFC" w:rsidRDefault="00892FFC" w:rsidP="00892FFC">
      <w:pPr>
        <w:tabs>
          <w:tab w:val="center" w:pos="4363"/>
        </w:tabs>
        <w:spacing w:line="360" w:lineRule="auto"/>
        <w:jc w:val="left"/>
      </w:pPr>
    </w:p>
    <w:p w:rsidR="004B0209" w:rsidRDefault="004B0209" w:rsidP="004B0209">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20" w:lineRule="atLeast"/>
        <w:ind w:left="118" w:hangingChars="49" w:hanging="118"/>
        <w:rPr>
          <w:color w:val="1E1E1E"/>
          <w:sz w:val="21"/>
          <w:szCs w:val="21"/>
        </w:rPr>
      </w:pPr>
      <w:r w:rsidRPr="006E1598">
        <w:rPr>
          <w:rFonts w:hint="eastAsia"/>
          <w:b/>
        </w:rPr>
        <w:t>（三）</w:t>
      </w:r>
      <w:r>
        <w:rPr>
          <w:rFonts w:hint="eastAsia"/>
          <w:b/>
        </w:rPr>
        <w:t>、</w:t>
      </w:r>
      <w:r w:rsidRPr="006E1598">
        <w:rPr>
          <w:rFonts w:hint="eastAsia"/>
          <w:b/>
          <w:color w:val="1E1E1E"/>
          <w:sz w:val="21"/>
          <w:szCs w:val="21"/>
        </w:rPr>
        <w:t>收益分配情</w:t>
      </w:r>
      <w:r>
        <w:rPr>
          <w:color w:val="1E1E1E"/>
          <w:sz w:val="21"/>
          <w:szCs w:val="21"/>
        </w:rPr>
        <w:br/>
      </w:r>
      <w:r>
        <w:rPr>
          <w:rFonts w:hint="eastAsia"/>
          <w:color w:val="1E1E1E"/>
          <w:sz w:val="21"/>
          <w:szCs w:val="21"/>
        </w:rPr>
        <w:t>本产品运作期内不存在收益分配情况</w:t>
      </w:r>
    </w:p>
    <w:p w:rsidR="004B0209" w:rsidRPr="004B0209" w:rsidRDefault="004B0209" w:rsidP="00892FFC">
      <w:pPr>
        <w:tabs>
          <w:tab w:val="center" w:pos="4363"/>
        </w:tabs>
        <w:spacing w:line="360" w:lineRule="auto"/>
        <w:jc w:val="left"/>
      </w:pPr>
    </w:p>
    <w:p w:rsidR="00892FFC" w:rsidRPr="000E4E39" w:rsidRDefault="004B0209" w:rsidP="00EF364D">
      <w:pPr>
        <w:tabs>
          <w:tab w:val="center" w:pos="4363"/>
        </w:tabs>
        <w:spacing w:line="360" w:lineRule="auto"/>
        <w:jc w:val="left"/>
        <w:rPr>
          <w:b/>
        </w:rPr>
      </w:pPr>
      <w:r>
        <w:rPr>
          <w:rFonts w:hint="eastAsia"/>
          <w:b/>
        </w:rPr>
        <w:t>七</w:t>
      </w:r>
      <w:r w:rsidR="00892FFC" w:rsidRPr="000E4E39">
        <w:rPr>
          <w:rFonts w:hint="eastAsia"/>
          <w:b/>
        </w:rPr>
        <w:t>、集合计划份额变动情况</w:t>
      </w:r>
    </w:p>
    <w:p w:rsidR="00A91399" w:rsidRPr="000E4E39" w:rsidRDefault="00A91399" w:rsidP="00A91399">
      <w:pPr>
        <w:tabs>
          <w:tab w:val="center" w:pos="4363"/>
        </w:tabs>
        <w:spacing w:line="360" w:lineRule="auto"/>
        <w:ind w:firstLineChars="200" w:firstLine="440"/>
        <w:jc w:val="left"/>
        <w:rPr>
          <w:b/>
        </w:rPr>
      </w:pPr>
      <w:r w:rsidRPr="000E4E39">
        <w:rPr>
          <w:rFonts w:ascii="宋体" w:eastAsia="宋体" w:hAnsi="宋体" w:cs="宋体" w:hint="eastAsia"/>
          <w:kern w:val="0"/>
          <w:sz w:val="22"/>
        </w:rPr>
        <w:t>期间：</w:t>
      </w:r>
      <w:r w:rsidR="00581A3D" w:rsidRPr="000E4E39">
        <w:rPr>
          <w:rFonts w:asciiTheme="minorEastAsia" w:hAnsiTheme="minorEastAsia" w:hint="eastAsia"/>
          <w:szCs w:val="21"/>
        </w:rPr>
        <w:t>201</w:t>
      </w:r>
      <w:r w:rsidR="00581A3D">
        <w:rPr>
          <w:rFonts w:asciiTheme="minorEastAsia" w:hAnsiTheme="minorEastAsia" w:hint="eastAsia"/>
          <w:szCs w:val="21"/>
        </w:rPr>
        <w:t>8</w:t>
      </w:r>
      <w:r w:rsidR="00581A3D" w:rsidRPr="000E4E39">
        <w:rPr>
          <w:rFonts w:asciiTheme="minorEastAsia" w:hAnsiTheme="minorEastAsia" w:hint="eastAsia"/>
          <w:szCs w:val="21"/>
        </w:rPr>
        <w:t>年</w:t>
      </w:r>
      <w:r w:rsidR="00720D66">
        <w:rPr>
          <w:rFonts w:asciiTheme="minorEastAsia" w:hAnsiTheme="minorEastAsia" w:hint="eastAsia"/>
          <w:szCs w:val="21"/>
        </w:rPr>
        <w:t>1</w:t>
      </w:r>
      <w:r w:rsidR="00581A3D" w:rsidRPr="000E4E39">
        <w:rPr>
          <w:rFonts w:asciiTheme="minorEastAsia" w:hAnsiTheme="minorEastAsia" w:hint="eastAsia"/>
          <w:szCs w:val="21"/>
        </w:rPr>
        <w:t>月</w:t>
      </w:r>
      <w:r w:rsidR="00581A3D">
        <w:rPr>
          <w:rFonts w:asciiTheme="minorEastAsia" w:hAnsiTheme="minorEastAsia" w:hint="eastAsia"/>
          <w:szCs w:val="21"/>
        </w:rPr>
        <w:t>1</w:t>
      </w:r>
      <w:r w:rsidR="00581A3D" w:rsidRPr="000E4E39">
        <w:rPr>
          <w:rFonts w:asciiTheme="minorEastAsia" w:hAnsiTheme="minorEastAsia" w:hint="eastAsia"/>
          <w:szCs w:val="21"/>
        </w:rPr>
        <w:t>日-201</w:t>
      </w:r>
      <w:r w:rsidR="00581A3D">
        <w:rPr>
          <w:rFonts w:asciiTheme="minorEastAsia" w:hAnsiTheme="minorEastAsia" w:hint="eastAsia"/>
          <w:szCs w:val="21"/>
        </w:rPr>
        <w:t>8</w:t>
      </w:r>
      <w:r w:rsidR="00581A3D" w:rsidRPr="000E4E39">
        <w:rPr>
          <w:rFonts w:asciiTheme="minorEastAsia" w:hAnsiTheme="minorEastAsia" w:hint="eastAsia"/>
          <w:szCs w:val="21"/>
        </w:rPr>
        <w:t>年</w:t>
      </w:r>
      <w:r w:rsidR="00C57B0F">
        <w:rPr>
          <w:rFonts w:asciiTheme="minorEastAsia" w:hAnsiTheme="minorEastAsia" w:hint="eastAsia"/>
          <w:szCs w:val="21"/>
        </w:rPr>
        <w:t>12</w:t>
      </w:r>
      <w:r w:rsidR="00581A3D" w:rsidRPr="000E4E39">
        <w:rPr>
          <w:rFonts w:asciiTheme="minorEastAsia" w:hAnsiTheme="minorEastAsia" w:hint="eastAsia"/>
          <w:szCs w:val="21"/>
        </w:rPr>
        <w:t>月3</w:t>
      </w:r>
      <w:r w:rsidR="00C57B0F">
        <w:rPr>
          <w:rFonts w:asciiTheme="minorEastAsia" w:hAnsiTheme="minorEastAsia" w:hint="eastAsia"/>
          <w:szCs w:val="21"/>
        </w:rPr>
        <w:t>1</w:t>
      </w:r>
      <w:r w:rsidR="00581A3D" w:rsidRPr="000E4E39">
        <w:rPr>
          <w:rFonts w:asciiTheme="minorEastAsia" w:hAnsiTheme="minorEastAsia" w:hint="eastAsia"/>
          <w:szCs w:val="21"/>
        </w:rPr>
        <w:t>日</w:t>
      </w:r>
      <w:r w:rsidRPr="000E4E39">
        <w:rPr>
          <w:rFonts w:ascii="宋体" w:eastAsia="宋体" w:hAnsi="宋体" w:cs="宋体" w:hint="eastAsia"/>
          <w:kern w:val="0"/>
          <w:sz w:val="22"/>
        </w:rPr>
        <w:t xml:space="preserve">              </w:t>
      </w:r>
    </w:p>
    <w:tbl>
      <w:tblPr>
        <w:tblStyle w:val="a6"/>
        <w:tblW w:w="0" w:type="auto"/>
        <w:tblInd w:w="4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815"/>
        <w:gridCol w:w="1984"/>
        <w:gridCol w:w="1985"/>
        <w:gridCol w:w="1842"/>
      </w:tblGrid>
      <w:tr w:rsidR="00892FFC" w:rsidRPr="000E4E39" w:rsidTr="00935AF9">
        <w:tc>
          <w:tcPr>
            <w:tcW w:w="1815" w:type="dxa"/>
          </w:tcPr>
          <w:p w:rsidR="00892FFC" w:rsidRPr="000E4E39" w:rsidRDefault="00AE64A8" w:rsidP="00892FFC">
            <w:pPr>
              <w:tabs>
                <w:tab w:val="center" w:pos="4363"/>
              </w:tabs>
              <w:spacing w:line="360" w:lineRule="auto"/>
              <w:jc w:val="left"/>
              <w:rPr>
                <w:szCs w:val="21"/>
              </w:rPr>
            </w:pPr>
            <w:r w:rsidRPr="000E4E39">
              <w:rPr>
                <w:rFonts w:hint="eastAsia"/>
                <w:szCs w:val="21"/>
              </w:rPr>
              <w:t>期</w:t>
            </w:r>
            <w:r w:rsidR="005D1EF1" w:rsidRPr="000E4E39">
              <w:rPr>
                <w:rFonts w:hint="eastAsia"/>
                <w:szCs w:val="21"/>
              </w:rPr>
              <w:t>初</w:t>
            </w:r>
            <w:r w:rsidR="00892FFC" w:rsidRPr="000E4E39">
              <w:rPr>
                <w:rFonts w:hint="eastAsia"/>
                <w:szCs w:val="21"/>
              </w:rPr>
              <w:t>总份额（份）</w:t>
            </w:r>
          </w:p>
        </w:tc>
        <w:tc>
          <w:tcPr>
            <w:tcW w:w="1984" w:type="dxa"/>
          </w:tcPr>
          <w:p w:rsidR="00892FFC" w:rsidRPr="000E4E39" w:rsidRDefault="00892FFC" w:rsidP="00892FFC">
            <w:pPr>
              <w:tabs>
                <w:tab w:val="center" w:pos="4363"/>
              </w:tabs>
              <w:spacing w:line="360" w:lineRule="auto"/>
              <w:jc w:val="left"/>
              <w:rPr>
                <w:szCs w:val="21"/>
              </w:rPr>
            </w:pPr>
            <w:r w:rsidRPr="000E4E39">
              <w:rPr>
                <w:rFonts w:hint="eastAsia"/>
                <w:szCs w:val="21"/>
              </w:rPr>
              <w:t>期间参与份额（份）</w:t>
            </w:r>
          </w:p>
        </w:tc>
        <w:tc>
          <w:tcPr>
            <w:tcW w:w="1985" w:type="dxa"/>
          </w:tcPr>
          <w:p w:rsidR="00892FFC" w:rsidRPr="000E4E39" w:rsidRDefault="00892FFC" w:rsidP="00892FFC">
            <w:pPr>
              <w:tabs>
                <w:tab w:val="center" w:pos="4363"/>
              </w:tabs>
              <w:spacing w:line="360" w:lineRule="auto"/>
              <w:jc w:val="left"/>
              <w:rPr>
                <w:szCs w:val="21"/>
              </w:rPr>
            </w:pPr>
            <w:r w:rsidRPr="000E4E39">
              <w:rPr>
                <w:rFonts w:hint="eastAsia"/>
                <w:szCs w:val="21"/>
              </w:rPr>
              <w:t>期间退出份额（份）</w:t>
            </w:r>
          </w:p>
        </w:tc>
        <w:tc>
          <w:tcPr>
            <w:tcW w:w="1842" w:type="dxa"/>
          </w:tcPr>
          <w:p w:rsidR="00892FFC" w:rsidRPr="000E4E39" w:rsidRDefault="00892FFC" w:rsidP="00892FFC">
            <w:pPr>
              <w:tabs>
                <w:tab w:val="center" w:pos="4363"/>
              </w:tabs>
              <w:spacing w:line="360" w:lineRule="auto"/>
              <w:jc w:val="left"/>
              <w:rPr>
                <w:szCs w:val="21"/>
              </w:rPr>
            </w:pPr>
            <w:r w:rsidRPr="000E4E39">
              <w:rPr>
                <w:rFonts w:hint="eastAsia"/>
                <w:szCs w:val="21"/>
              </w:rPr>
              <w:t>期末总份额（</w:t>
            </w:r>
            <w:r w:rsidR="001A0A5D" w:rsidRPr="000E4E39">
              <w:rPr>
                <w:rFonts w:hint="eastAsia"/>
                <w:szCs w:val="21"/>
              </w:rPr>
              <w:t>份</w:t>
            </w:r>
            <w:r w:rsidRPr="000E4E39">
              <w:rPr>
                <w:rFonts w:hint="eastAsia"/>
                <w:szCs w:val="21"/>
              </w:rPr>
              <w:t>）</w:t>
            </w:r>
          </w:p>
        </w:tc>
      </w:tr>
      <w:tr w:rsidR="00892FFC" w:rsidRPr="000E4E39" w:rsidTr="00101E40">
        <w:tc>
          <w:tcPr>
            <w:tcW w:w="1815" w:type="dxa"/>
          </w:tcPr>
          <w:p w:rsidR="00892FFC" w:rsidRPr="000E4E39" w:rsidRDefault="00507CBA" w:rsidP="00A86773">
            <w:pPr>
              <w:tabs>
                <w:tab w:val="center" w:pos="4363"/>
              </w:tabs>
              <w:spacing w:line="360" w:lineRule="auto"/>
              <w:jc w:val="right"/>
              <w:rPr>
                <w:rFonts w:asciiTheme="minorEastAsia" w:hAnsiTheme="minorEastAsia"/>
                <w:szCs w:val="21"/>
              </w:rPr>
            </w:pPr>
            <w:r>
              <w:rPr>
                <w:rFonts w:asciiTheme="minorEastAsia" w:hAnsiTheme="minorEastAsia" w:hint="eastAsia"/>
                <w:szCs w:val="21"/>
              </w:rPr>
              <w:t>2,000,016.44</w:t>
            </w:r>
          </w:p>
        </w:tc>
        <w:tc>
          <w:tcPr>
            <w:tcW w:w="1984" w:type="dxa"/>
          </w:tcPr>
          <w:p w:rsidR="00892FFC" w:rsidRPr="000E4E39" w:rsidRDefault="005448F3" w:rsidP="00A86773">
            <w:pPr>
              <w:tabs>
                <w:tab w:val="center" w:pos="4363"/>
              </w:tabs>
              <w:spacing w:line="360" w:lineRule="auto"/>
              <w:jc w:val="right"/>
              <w:rPr>
                <w:rFonts w:asciiTheme="minorEastAsia" w:hAnsiTheme="minorEastAsia"/>
                <w:szCs w:val="21"/>
              </w:rPr>
            </w:pPr>
            <w:r w:rsidRPr="00A2170F">
              <w:rPr>
                <w:rFonts w:asciiTheme="minorEastAsia" w:hAnsiTheme="minorEastAsia" w:hint="eastAsia"/>
                <w:szCs w:val="21"/>
              </w:rPr>
              <w:t>38003800.38</w:t>
            </w:r>
          </w:p>
        </w:tc>
        <w:tc>
          <w:tcPr>
            <w:tcW w:w="1985" w:type="dxa"/>
          </w:tcPr>
          <w:p w:rsidR="00892FFC" w:rsidRPr="000E4E39" w:rsidRDefault="005448F3" w:rsidP="003309C0">
            <w:pPr>
              <w:tabs>
                <w:tab w:val="center" w:pos="4363"/>
              </w:tabs>
              <w:spacing w:line="360" w:lineRule="auto"/>
              <w:jc w:val="right"/>
              <w:rPr>
                <w:rFonts w:asciiTheme="minorEastAsia" w:hAnsiTheme="minorEastAsia"/>
                <w:szCs w:val="21"/>
              </w:rPr>
            </w:pPr>
            <w:r w:rsidRPr="00A2170F">
              <w:rPr>
                <w:rFonts w:asciiTheme="minorEastAsia" w:hAnsiTheme="minorEastAsia" w:hint="eastAsia"/>
                <w:szCs w:val="21"/>
              </w:rPr>
              <w:t>25501016.54</w:t>
            </w:r>
          </w:p>
        </w:tc>
        <w:tc>
          <w:tcPr>
            <w:tcW w:w="1842" w:type="dxa"/>
            <w:vAlign w:val="center"/>
          </w:tcPr>
          <w:p w:rsidR="00892FFC" w:rsidRPr="000E4E39" w:rsidRDefault="003309C0" w:rsidP="003309C0">
            <w:pPr>
              <w:jc w:val="right"/>
              <w:rPr>
                <w:rFonts w:asciiTheme="minorEastAsia" w:hAnsiTheme="minorEastAsia" w:cs="宋体"/>
                <w:szCs w:val="21"/>
              </w:rPr>
            </w:pPr>
            <w:r>
              <w:rPr>
                <w:rFonts w:asciiTheme="minorEastAsia" w:hAnsiTheme="minorEastAsia" w:hint="eastAsia"/>
                <w:szCs w:val="21"/>
              </w:rPr>
              <w:t>14</w:t>
            </w:r>
            <w:r w:rsidR="007356CC">
              <w:rPr>
                <w:rFonts w:asciiTheme="minorEastAsia" w:hAnsiTheme="minorEastAsia" w:hint="eastAsia"/>
                <w:szCs w:val="21"/>
              </w:rPr>
              <w:t>,</w:t>
            </w:r>
            <w:r w:rsidR="004021BB">
              <w:rPr>
                <w:rFonts w:asciiTheme="minorEastAsia" w:hAnsiTheme="minorEastAsia" w:hint="eastAsia"/>
                <w:szCs w:val="21"/>
              </w:rPr>
              <w:t>5</w:t>
            </w:r>
            <w:r w:rsidR="00A41088">
              <w:rPr>
                <w:rFonts w:asciiTheme="minorEastAsia" w:hAnsiTheme="minorEastAsia" w:hint="eastAsia"/>
                <w:szCs w:val="21"/>
              </w:rPr>
              <w:t>0</w:t>
            </w:r>
            <w:r>
              <w:rPr>
                <w:rFonts w:asciiTheme="minorEastAsia" w:hAnsiTheme="minorEastAsia" w:hint="eastAsia"/>
                <w:szCs w:val="21"/>
              </w:rPr>
              <w:t>2</w:t>
            </w:r>
            <w:r w:rsidR="007356CC">
              <w:rPr>
                <w:rFonts w:asciiTheme="minorEastAsia" w:hAnsiTheme="minorEastAsia" w:hint="eastAsia"/>
                <w:szCs w:val="21"/>
              </w:rPr>
              <w:t>,</w:t>
            </w:r>
            <w:r w:rsidR="00A41088">
              <w:rPr>
                <w:rFonts w:asciiTheme="minorEastAsia" w:hAnsiTheme="minorEastAsia" w:hint="eastAsia"/>
                <w:szCs w:val="21"/>
              </w:rPr>
              <w:t>80</w:t>
            </w:r>
            <w:r>
              <w:rPr>
                <w:rFonts w:asciiTheme="minorEastAsia" w:hAnsiTheme="minorEastAsia" w:hint="eastAsia"/>
                <w:szCs w:val="21"/>
              </w:rPr>
              <w:t>0</w:t>
            </w:r>
            <w:r w:rsidR="00A41088">
              <w:rPr>
                <w:rFonts w:asciiTheme="minorEastAsia" w:hAnsiTheme="minorEastAsia" w:hint="eastAsia"/>
                <w:szCs w:val="21"/>
              </w:rPr>
              <w:t>.</w:t>
            </w:r>
            <w:r>
              <w:rPr>
                <w:rFonts w:asciiTheme="minorEastAsia" w:hAnsiTheme="minorEastAsia" w:hint="eastAsia"/>
                <w:szCs w:val="21"/>
              </w:rPr>
              <w:t>28</w:t>
            </w:r>
          </w:p>
        </w:tc>
      </w:tr>
    </w:tbl>
    <w:p w:rsidR="00892FFC" w:rsidRPr="000E4E39" w:rsidRDefault="00892FFC" w:rsidP="00313F83">
      <w:pPr>
        <w:tabs>
          <w:tab w:val="center" w:pos="4363"/>
        </w:tabs>
        <w:spacing w:line="360" w:lineRule="auto"/>
        <w:jc w:val="left"/>
      </w:pPr>
    </w:p>
    <w:p w:rsidR="0011586A" w:rsidRPr="000E4E39" w:rsidRDefault="004B0209" w:rsidP="0011586A">
      <w:pPr>
        <w:tabs>
          <w:tab w:val="center" w:pos="4363"/>
        </w:tabs>
        <w:spacing w:line="360" w:lineRule="auto"/>
        <w:jc w:val="left"/>
        <w:rPr>
          <w:b/>
        </w:rPr>
      </w:pPr>
      <w:r>
        <w:rPr>
          <w:rFonts w:hint="eastAsia"/>
          <w:b/>
        </w:rPr>
        <w:t>八</w:t>
      </w:r>
      <w:r w:rsidR="0011586A" w:rsidRPr="000E4E39">
        <w:rPr>
          <w:rFonts w:hint="eastAsia"/>
          <w:b/>
        </w:rPr>
        <w:t>、备查文件目录</w:t>
      </w:r>
    </w:p>
    <w:p w:rsidR="0011586A" w:rsidRPr="000E4E39" w:rsidRDefault="0011586A" w:rsidP="0011586A">
      <w:pPr>
        <w:tabs>
          <w:tab w:val="center" w:pos="4363"/>
        </w:tabs>
        <w:spacing w:line="360" w:lineRule="auto"/>
        <w:jc w:val="left"/>
      </w:pPr>
      <w:r w:rsidRPr="000E4E39">
        <w:rPr>
          <w:rFonts w:hint="eastAsia"/>
        </w:rPr>
        <w:t>（一）</w:t>
      </w:r>
      <w:r w:rsidR="00C81CD5" w:rsidRPr="000E4E39">
        <w:rPr>
          <w:rFonts w:hint="eastAsia"/>
        </w:rPr>
        <w:t>、《</w:t>
      </w:r>
      <w:r w:rsidR="00A41088" w:rsidRPr="00A95BEB">
        <w:rPr>
          <w:rFonts w:hint="eastAsia"/>
        </w:rPr>
        <w:t>兴</w:t>
      </w:r>
      <w:r w:rsidR="00A41088">
        <w:rPr>
          <w:rFonts w:hint="eastAsia"/>
        </w:rPr>
        <w:t>诚</w:t>
      </w:r>
      <w:r w:rsidR="00A41088" w:rsidRPr="00A95BEB">
        <w:rPr>
          <w:rFonts w:hint="eastAsia"/>
        </w:rPr>
        <w:t>-</w:t>
      </w:r>
      <w:r w:rsidR="00A41088">
        <w:rPr>
          <w:rFonts w:hint="eastAsia"/>
        </w:rPr>
        <w:t>元葵长青</w:t>
      </w:r>
      <w:r w:rsidR="00A41088">
        <w:rPr>
          <w:rFonts w:hint="eastAsia"/>
        </w:rPr>
        <w:t>17</w:t>
      </w:r>
      <w:r w:rsidR="00A41088">
        <w:rPr>
          <w:rFonts w:hint="eastAsia"/>
        </w:rPr>
        <w:t>号资产管理计划</w:t>
      </w:r>
      <w:r w:rsidR="00CB0303" w:rsidRPr="000E4E39">
        <w:rPr>
          <w:rFonts w:hint="eastAsia"/>
        </w:rPr>
        <w:t>资产管理</w:t>
      </w:r>
      <w:r w:rsidR="00374967" w:rsidRPr="000E4E39">
        <w:rPr>
          <w:rFonts w:hint="eastAsia"/>
        </w:rPr>
        <w:t>合同</w:t>
      </w:r>
      <w:r w:rsidR="00CF4482" w:rsidRPr="000E4E39">
        <w:rPr>
          <w:rFonts w:hint="eastAsia"/>
        </w:rPr>
        <w:t>》</w:t>
      </w:r>
      <w:r w:rsidR="00CF4482" w:rsidRPr="000E4E39">
        <w:rPr>
          <w:rFonts w:hint="eastAsia"/>
        </w:rPr>
        <w:t xml:space="preserve"> </w:t>
      </w:r>
    </w:p>
    <w:p w:rsidR="00374967" w:rsidRPr="000E4E39" w:rsidRDefault="00374967" w:rsidP="0011586A">
      <w:pPr>
        <w:tabs>
          <w:tab w:val="center" w:pos="4363"/>
        </w:tabs>
        <w:spacing w:line="360" w:lineRule="auto"/>
        <w:jc w:val="left"/>
      </w:pPr>
      <w:r w:rsidRPr="000E4E39">
        <w:rPr>
          <w:rFonts w:hint="eastAsia"/>
        </w:rPr>
        <w:t>（二）</w:t>
      </w:r>
      <w:r w:rsidR="000D06A8" w:rsidRPr="000E4E39">
        <w:rPr>
          <w:rFonts w:hint="eastAsia"/>
        </w:rPr>
        <w:t>、</w:t>
      </w:r>
      <w:r w:rsidR="00C81CD5" w:rsidRPr="000E4E39">
        <w:rPr>
          <w:rFonts w:hint="eastAsia"/>
        </w:rPr>
        <w:t>《</w:t>
      </w:r>
      <w:r w:rsidR="00A41088" w:rsidRPr="00A95BEB">
        <w:rPr>
          <w:rFonts w:hint="eastAsia"/>
        </w:rPr>
        <w:t>兴</w:t>
      </w:r>
      <w:r w:rsidR="00A41088">
        <w:rPr>
          <w:rFonts w:hint="eastAsia"/>
        </w:rPr>
        <w:t>诚</w:t>
      </w:r>
      <w:r w:rsidR="00A41088" w:rsidRPr="00A95BEB">
        <w:rPr>
          <w:rFonts w:hint="eastAsia"/>
        </w:rPr>
        <w:t>-</w:t>
      </w:r>
      <w:r w:rsidR="00A41088">
        <w:rPr>
          <w:rFonts w:hint="eastAsia"/>
        </w:rPr>
        <w:t>元葵长青</w:t>
      </w:r>
      <w:r w:rsidR="00A41088">
        <w:rPr>
          <w:rFonts w:hint="eastAsia"/>
        </w:rPr>
        <w:t>17</w:t>
      </w:r>
      <w:r w:rsidR="00A41088">
        <w:rPr>
          <w:rFonts w:hint="eastAsia"/>
        </w:rPr>
        <w:t>号资产管理计划</w:t>
      </w:r>
      <w:r w:rsidRPr="000E4E39">
        <w:rPr>
          <w:rFonts w:hint="eastAsia"/>
        </w:rPr>
        <w:t>成立公告</w:t>
      </w:r>
      <w:r w:rsidR="00C81CD5" w:rsidRPr="000E4E39">
        <w:rPr>
          <w:rFonts w:hint="eastAsia"/>
        </w:rPr>
        <w:t>》</w:t>
      </w:r>
      <w:r w:rsidR="00987ECF" w:rsidRPr="000E4E39">
        <w:rPr>
          <w:rFonts w:hint="eastAsia"/>
        </w:rPr>
        <w:t xml:space="preserve"> </w:t>
      </w:r>
    </w:p>
    <w:p w:rsidR="00374967" w:rsidRPr="000E4E39" w:rsidRDefault="002D4F8D" w:rsidP="0011586A">
      <w:pPr>
        <w:tabs>
          <w:tab w:val="center" w:pos="4363"/>
        </w:tabs>
        <w:spacing w:line="360" w:lineRule="auto"/>
        <w:jc w:val="left"/>
      </w:pPr>
      <w:r w:rsidRPr="000E4E39">
        <w:rPr>
          <w:rFonts w:hint="eastAsia"/>
        </w:rPr>
        <w:t>（</w:t>
      </w:r>
      <w:r w:rsidR="00A86773">
        <w:rPr>
          <w:rFonts w:hint="eastAsia"/>
        </w:rPr>
        <w:t>三</w:t>
      </w:r>
      <w:r w:rsidRPr="000E4E39">
        <w:rPr>
          <w:rFonts w:hint="eastAsia"/>
        </w:rPr>
        <w:t>）</w:t>
      </w:r>
      <w:r w:rsidR="00C81CD5" w:rsidRPr="000E4E39">
        <w:rPr>
          <w:rFonts w:hint="eastAsia"/>
        </w:rPr>
        <w:t>、</w:t>
      </w:r>
      <w:r w:rsidRPr="000E4E39">
        <w:rPr>
          <w:rFonts w:hint="eastAsia"/>
        </w:rPr>
        <w:t>管理人业务资格批件、营业执照。</w:t>
      </w:r>
    </w:p>
    <w:p w:rsidR="00374967" w:rsidRPr="000E4E39" w:rsidRDefault="00374967" w:rsidP="0011586A">
      <w:pPr>
        <w:tabs>
          <w:tab w:val="center" w:pos="4363"/>
        </w:tabs>
        <w:spacing w:line="360" w:lineRule="auto"/>
        <w:jc w:val="left"/>
        <w:rPr>
          <w:b/>
        </w:rPr>
      </w:pPr>
    </w:p>
    <w:p w:rsidR="002D4F8D" w:rsidRPr="000E4E39" w:rsidRDefault="004B0209" w:rsidP="0011586A">
      <w:pPr>
        <w:tabs>
          <w:tab w:val="center" w:pos="4363"/>
        </w:tabs>
        <w:spacing w:line="360" w:lineRule="auto"/>
        <w:jc w:val="left"/>
        <w:rPr>
          <w:b/>
        </w:rPr>
      </w:pPr>
      <w:r>
        <w:rPr>
          <w:rFonts w:hint="eastAsia"/>
          <w:b/>
        </w:rPr>
        <w:t>九</w:t>
      </w:r>
      <w:r w:rsidR="002D4F8D" w:rsidRPr="000E4E39">
        <w:rPr>
          <w:rFonts w:hint="eastAsia"/>
          <w:b/>
        </w:rPr>
        <w:t>、</w:t>
      </w:r>
      <w:r w:rsidR="00374967" w:rsidRPr="000E4E39">
        <w:rPr>
          <w:rFonts w:hint="eastAsia"/>
          <w:b/>
        </w:rPr>
        <w:t>文件存放地点</w:t>
      </w:r>
    </w:p>
    <w:p w:rsidR="002D4F8D" w:rsidRPr="000E4E39" w:rsidRDefault="002D4F8D" w:rsidP="002D4F8D">
      <w:pPr>
        <w:tabs>
          <w:tab w:val="center" w:pos="4363"/>
        </w:tabs>
        <w:spacing w:line="360" w:lineRule="auto"/>
        <w:ind w:firstLineChars="196" w:firstLine="412"/>
        <w:jc w:val="left"/>
      </w:pPr>
      <w:r w:rsidRPr="000E4E39">
        <w:rPr>
          <w:rFonts w:hint="eastAsia"/>
        </w:rPr>
        <w:t>兴证期货有限公司</w:t>
      </w:r>
    </w:p>
    <w:p w:rsidR="00A95BEB" w:rsidRDefault="00A95BEB" w:rsidP="00A95BEB">
      <w:pPr>
        <w:tabs>
          <w:tab w:val="center" w:pos="4363"/>
        </w:tabs>
        <w:spacing w:line="360" w:lineRule="auto"/>
        <w:ind w:firstLineChars="196" w:firstLine="412"/>
        <w:jc w:val="left"/>
      </w:pPr>
      <w:r>
        <w:rPr>
          <w:rFonts w:hint="eastAsia"/>
        </w:rPr>
        <w:t>地址：上海市浦东新区长柳路</w:t>
      </w:r>
      <w:r>
        <w:rPr>
          <w:rFonts w:hint="eastAsia"/>
        </w:rPr>
        <w:t>36</w:t>
      </w:r>
      <w:r>
        <w:rPr>
          <w:rFonts w:hint="eastAsia"/>
        </w:rPr>
        <w:t>号兴业证券大厦</w:t>
      </w:r>
      <w:r>
        <w:rPr>
          <w:rFonts w:hint="eastAsia"/>
        </w:rPr>
        <w:t>8</w:t>
      </w:r>
      <w:r>
        <w:rPr>
          <w:rFonts w:hint="eastAsia"/>
        </w:rPr>
        <w:t>楼</w:t>
      </w:r>
    </w:p>
    <w:p w:rsidR="00A95BEB" w:rsidRDefault="00A95BEB" w:rsidP="00A95BEB">
      <w:pPr>
        <w:tabs>
          <w:tab w:val="center" w:pos="4363"/>
        </w:tabs>
        <w:spacing w:line="360" w:lineRule="auto"/>
        <w:ind w:firstLineChars="196" w:firstLine="412"/>
        <w:jc w:val="left"/>
      </w:pPr>
      <w:r>
        <w:rPr>
          <w:rFonts w:hint="eastAsia"/>
        </w:rPr>
        <w:lastRenderedPageBreak/>
        <w:t>联</w:t>
      </w:r>
      <w:r>
        <w:rPr>
          <w:rFonts w:hint="eastAsia"/>
        </w:rPr>
        <w:t xml:space="preserve"> </w:t>
      </w:r>
      <w:r>
        <w:rPr>
          <w:rFonts w:hint="eastAsia"/>
        </w:rPr>
        <w:t>系</w:t>
      </w:r>
      <w:r>
        <w:rPr>
          <w:rFonts w:hint="eastAsia"/>
        </w:rPr>
        <w:t xml:space="preserve"> </w:t>
      </w:r>
      <w:r>
        <w:rPr>
          <w:rFonts w:hint="eastAsia"/>
        </w:rPr>
        <w:t>人：崔文婷</w:t>
      </w:r>
    </w:p>
    <w:p w:rsidR="00A95BEB" w:rsidRDefault="00A95BEB" w:rsidP="00A95BEB">
      <w:pPr>
        <w:tabs>
          <w:tab w:val="center" w:pos="4363"/>
        </w:tabs>
        <w:spacing w:line="360" w:lineRule="auto"/>
        <w:ind w:firstLineChars="196" w:firstLine="412"/>
        <w:jc w:val="left"/>
      </w:pPr>
      <w:r>
        <w:rPr>
          <w:rFonts w:hint="eastAsia"/>
        </w:rPr>
        <w:t>服务电话：</w:t>
      </w:r>
      <w:r>
        <w:rPr>
          <w:rFonts w:hint="eastAsia"/>
        </w:rPr>
        <w:t>021-20370952</w:t>
      </w:r>
    </w:p>
    <w:p w:rsidR="00A95BEB" w:rsidRDefault="00A95BEB" w:rsidP="00A95BEB">
      <w:pPr>
        <w:tabs>
          <w:tab w:val="center" w:pos="4363"/>
        </w:tabs>
        <w:spacing w:line="360" w:lineRule="auto"/>
        <w:ind w:firstLineChars="196" w:firstLine="412"/>
        <w:jc w:val="left"/>
      </w:pPr>
      <w:r>
        <w:t>E-</w:t>
      </w:r>
      <w:proofErr w:type="gramStart"/>
      <w:r>
        <w:t>MAIL :</w:t>
      </w:r>
      <w:proofErr w:type="gramEnd"/>
      <w:r>
        <w:t xml:space="preserve">  </w:t>
      </w:r>
      <w:hyperlink r:id="rId9" w:history="1">
        <w:r w:rsidRPr="00F16317">
          <w:rPr>
            <w:rStyle w:val="a8"/>
          </w:rPr>
          <w:t>cuiwt@xzfutures.com</w:t>
        </w:r>
      </w:hyperlink>
    </w:p>
    <w:p w:rsidR="00374967" w:rsidRPr="000E4E39" w:rsidRDefault="0046533A" w:rsidP="00A95BEB">
      <w:pPr>
        <w:tabs>
          <w:tab w:val="center" w:pos="4363"/>
        </w:tabs>
        <w:spacing w:line="360" w:lineRule="auto"/>
        <w:ind w:firstLineChars="196" w:firstLine="412"/>
        <w:jc w:val="left"/>
      </w:pPr>
      <w:r w:rsidRPr="000E4E39">
        <w:rPr>
          <w:rFonts w:hint="eastAsia"/>
        </w:rPr>
        <w:t>投资者对本报告书如有任何疑问，可以咨询管理人兴证期货有限公司</w:t>
      </w:r>
    </w:p>
    <w:p w:rsidR="00374967" w:rsidRPr="000E4E39" w:rsidRDefault="00374967" w:rsidP="0011586A">
      <w:pPr>
        <w:tabs>
          <w:tab w:val="center" w:pos="4363"/>
        </w:tabs>
        <w:spacing w:line="360" w:lineRule="auto"/>
        <w:jc w:val="left"/>
        <w:rPr>
          <w:b/>
        </w:rPr>
      </w:pPr>
    </w:p>
    <w:p w:rsidR="00374967" w:rsidRPr="000E4E39" w:rsidRDefault="00374967" w:rsidP="009C5D2D">
      <w:pPr>
        <w:tabs>
          <w:tab w:val="center" w:pos="4363"/>
        </w:tabs>
        <w:spacing w:line="360" w:lineRule="auto"/>
        <w:ind w:right="210"/>
        <w:jc w:val="right"/>
        <w:rPr>
          <w:b/>
          <w:sz w:val="24"/>
          <w:szCs w:val="24"/>
        </w:rPr>
      </w:pPr>
      <w:r w:rsidRPr="000E4E39">
        <w:rPr>
          <w:rFonts w:hint="eastAsia"/>
          <w:b/>
          <w:sz w:val="24"/>
          <w:szCs w:val="24"/>
        </w:rPr>
        <w:t>兴证期货有限公司</w:t>
      </w:r>
    </w:p>
    <w:p w:rsidR="00374967" w:rsidRPr="000E4E39" w:rsidRDefault="00374967" w:rsidP="00107C40">
      <w:pPr>
        <w:tabs>
          <w:tab w:val="center" w:pos="4363"/>
        </w:tabs>
        <w:spacing w:line="360" w:lineRule="auto"/>
        <w:ind w:right="90"/>
        <w:jc w:val="right"/>
        <w:rPr>
          <w:b/>
          <w:sz w:val="24"/>
          <w:szCs w:val="24"/>
        </w:rPr>
      </w:pPr>
      <w:r w:rsidRPr="000E4E39">
        <w:rPr>
          <w:rFonts w:hint="eastAsia"/>
          <w:b/>
          <w:sz w:val="24"/>
          <w:szCs w:val="24"/>
        </w:rPr>
        <w:t>201</w:t>
      </w:r>
      <w:r w:rsidR="00720D66">
        <w:rPr>
          <w:rFonts w:hint="eastAsia"/>
          <w:b/>
          <w:sz w:val="24"/>
          <w:szCs w:val="24"/>
        </w:rPr>
        <w:t>9</w:t>
      </w:r>
      <w:r w:rsidRPr="000E4E39">
        <w:rPr>
          <w:rFonts w:hint="eastAsia"/>
          <w:b/>
          <w:sz w:val="24"/>
          <w:szCs w:val="24"/>
        </w:rPr>
        <w:t>年</w:t>
      </w:r>
      <w:r w:rsidR="00720D66">
        <w:rPr>
          <w:rFonts w:hint="eastAsia"/>
          <w:b/>
          <w:sz w:val="24"/>
          <w:szCs w:val="24"/>
        </w:rPr>
        <w:t>3</w:t>
      </w:r>
      <w:r w:rsidR="00386993" w:rsidRPr="000E4E39">
        <w:rPr>
          <w:rFonts w:hint="eastAsia"/>
          <w:b/>
          <w:sz w:val="24"/>
          <w:szCs w:val="24"/>
        </w:rPr>
        <w:t>月</w:t>
      </w:r>
      <w:bookmarkStart w:id="0" w:name="_GoBack"/>
      <w:bookmarkEnd w:id="0"/>
      <w:r w:rsidR="00AF2A54">
        <w:rPr>
          <w:rFonts w:hint="eastAsia"/>
          <w:b/>
          <w:sz w:val="24"/>
          <w:szCs w:val="24"/>
        </w:rPr>
        <w:t>1</w:t>
      </w:r>
      <w:r w:rsidR="003309C0">
        <w:rPr>
          <w:rFonts w:hint="eastAsia"/>
          <w:b/>
          <w:sz w:val="24"/>
          <w:szCs w:val="24"/>
        </w:rPr>
        <w:t>2</w:t>
      </w:r>
      <w:r w:rsidR="00386993" w:rsidRPr="000E4E39">
        <w:rPr>
          <w:rFonts w:hint="eastAsia"/>
          <w:b/>
          <w:sz w:val="24"/>
          <w:szCs w:val="24"/>
        </w:rPr>
        <w:t>日</w:t>
      </w:r>
    </w:p>
    <w:sectPr w:rsidR="00374967" w:rsidRPr="000E4E39" w:rsidSect="004653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6D9" w:rsidRDefault="00BB16D9" w:rsidP="00892FFC">
      <w:r>
        <w:separator/>
      </w:r>
    </w:p>
  </w:endnote>
  <w:endnote w:type="continuationSeparator" w:id="1">
    <w:p w:rsidR="00BB16D9" w:rsidRDefault="00BB16D9" w:rsidP="00892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78024"/>
      <w:docPartObj>
        <w:docPartGallery w:val="Page Numbers (Bottom of Page)"/>
        <w:docPartUnique/>
      </w:docPartObj>
    </w:sdtPr>
    <w:sdtContent>
      <w:p w:rsidR="00BB16D9" w:rsidRDefault="008A7089" w:rsidP="00FA6A7D">
        <w:pPr>
          <w:pStyle w:val="a5"/>
          <w:jc w:val="center"/>
        </w:pPr>
        <w:r w:rsidRPr="008A7089">
          <w:fldChar w:fldCharType="begin"/>
        </w:r>
        <w:r w:rsidR="00BB16D9">
          <w:instrText xml:space="preserve"> PAGE   \* MERGEFORMAT </w:instrText>
        </w:r>
        <w:r w:rsidRPr="008A7089">
          <w:fldChar w:fldCharType="separate"/>
        </w:r>
        <w:r w:rsidR="00A2170F" w:rsidRPr="00A2170F">
          <w:rPr>
            <w:noProof/>
            <w:lang w:val="zh-CN"/>
          </w:rPr>
          <w:t>9</w:t>
        </w:r>
        <w:r>
          <w:rPr>
            <w:noProof/>
            <w:lang w:val="zh-CN"/>
          </w:rPr>
          <w:fldChar w:fldCharType="end"/>
        </w:r>
      </w:p>
    </w:sdtContent>
  </w:sdt>
  <w:p w:rsidR="00BB16D9" w:rsidRDefault="00BB16D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6D9" w:rsidRDefault="00BB16D9" w:rsidP="00892FFC">
      <w:r>
        <w:separator/>
      </w:r>
    </w:p>
  </w:footnote>
  <w:footnote w:type="continuationSeparator" w:id="1">
    <w:p w:rsidR="00BB16D9" w:rsidRDefault="00BB16D9" w:rsidP="00892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D9" w:rsidRDefault="00BB16D9" w:rsidP="00561CD8">
    <w:pPr>
      <w:pStyle w:val="a4"/>
    </w:pPr>
    <w:r w:rsidRPr="00A95BEB">
      <w:rPr>
        <w:rFonts w:hint="eastAsia"/>
      </w:rPr>
      <w:t>兴</w:t>
    </w:r>
    <w:r>
      <w:rPr>
        <w:rFonts w:hint="eastAsia"/>
      </w:rPr>
      <w:t>诚</w:t>
    </w:r>
    <w:r w:rsidRPr="00A95BEB">
      <w:rPr>
        <w:rFonts w:hint="eastAsia"/>
      </w:rPr>
      <w:t>-</w:t>
    </w:r>
    <w:r>
      <w:rPr>
        <w:rFonts w:hint="eastAsia"/>
      </w:rPr>
      <w:t>元葵长青</w:t>
    </w:r>
    <w:r>
      <w:rPr>
        <w:rFonts w:hint="eastAsia"/>
      </w:rPr>
      <w:t>17</w:t>
    </w:r>
    <w:r>
      <w:rPr>
        <w:rFonts w:hint="eastAsia"/>
      </w:rPr>
      <w:t>号资产管理计划</w:t>
    </w:r>
    <w:r>
      <w:rPr>
        <w:rFonts w:hint="eastAsia"/>
      </w:rPr>
      <w:t>2018</w:t>
    </w:r>
    <w:r>
      <w:rPr>
        <w:rFonts w:hint="eastAsia"/>
      </w:rPr>
      <w:t>年</w:t>
    </w:r>
    <w:r w:rsidR="00720D66">
      <w:rPr>
        <w:rFonts w:hint="eastAsia"/>
      </w:rPr>
      <w:t>年</w:t>
    </w:r>
    <w:r>
      <w:rPr>
        <w:rFonts w:hint="eastAsia"/>
      </w:rPr>
      <w:t>度资产管理报告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26EB"/>
    <w:multiLevelType w:val="hybridMultilevel"/>
    <w:tmpl w:val="9C6A3982"/>
    <w:lvl w:ilvl="0" w:tplc="EC9EF0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B10B99"/>
    <w:multiLevelType w:val="hybridMultilevel"/>
    <w:tmpl w:val="E5160E3C"/>
    <w:lvl w:ilvl="0" w:tplc="5ED80C08">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967B65"/>
    <w:multiLevelType w:val="hybridMultilevel"/>
    <w:tmpl w:val="5AE471DA"/>
    <w:lvl w:ilvl="0" w:tplc="76CCCF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5C457F4"/>
    <w:multiLevelType w:val="hybridMultilevel"/>
    <w:tmpl w:val="B818208E"/>
    <w:lvl w:ilvl="0" w:tplc="54407D9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3927F02"/>
    <w:multiLevelType w:val="hybridMultilevel"/>
    <w:tmpl w:val="631CB996"/>
    <w:lvl w:ilvl="0" w:tplc="97C8563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8710676"/>
    <w:multiLevelType w:val="hybridMultilevel"/>
    <w:tmpl w:val="ACD844E8"/>
    <w:lvl w:ilvl="0" w:tplc="11148AE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0936"/>
    <w:rsid w:val="00001E2F"/>
    <w:rsid w:val="00002661"/>
    <w:rsid w:val="00004710"/>
    <w:rsid w:val="0000781D"/>
    <w:rsid w:val="00007C66"/>
    <w:rsid w:val="00010D8F"/>
    <w:rsid w:val="00011481"/>
    <w:rsid w:val="00012B1B"/>
    <w:rsid w:val="00021F10"/>
    <w:rsid w:val="000276CB"/>
    <w:rsid w:val="00027FA5"/>
    <w:rsid w:val="00031C76"/>
    <w:rsid w:val="000349A3"/>
    <w:rsid w:val="00037C64"/>
    <w:rsid w:val="00043A62"/>
    <w:rsid w:val="00045168"/>
    <w:rsid w:val="00050308"/>
    <w:rsid w:val="000506A3"/>
    <w:rsid w:val="00065E02"/>
    <w:rsid w:val="00071706"/>
    <w:rsid w:val="000859C1"/>
    <w:rsid w:val="00090A47"/>
    <w:rsid w:val="00095CEB"/>
    <w:rsid w:val="00096659"/>
    <w:rsid w:val="00097223"/>
    <w:rsid w:val="000B05FF"/>
    <w:rsid w:val="000B50A2"/>
    <w:rsid w:val="000C085C"/>
    <w:rsid w:val="000C0B4B"/>
    <w:rsid w:val="000C22A5"/>
    <w:rsid w:val="000C247A"/>
    <w:rsid w:val="000D06A8"/>
    <w:rsid w:val="000D14C1"/>
    <w:rsid w:val="000D5806"/>
    <w:rsid w:val="000E4E39"/>
    <w:rsid w:val="000F0351"/>
    <w:rsid w:val="000F3E31"/>
    <w:rsid w:val="000F4AE6"/>
    <w:rsid w:val="00101E40"/>
    <w:rsid w:val="00107C40"/>
    <w:rsid w:val="0011586A"/>
    <w:rsid w:val="00115943"/>
    <w:rsid w:val="0012077E"/>
    <w:rsid w:val="00122E69"/>
    <w:rsid w:val="0013011E"/>
    <w:rsid w:val="00131DD9"/>
    <w:rsid w:val="0013229A"/>
    <w:rsid w:val="0016200C"/>
    <w:rsid w:val="00165D14"/>
    <w:rsid w:val="001677AB"/>
    <w:rsid w:val="00172AC2"/>
    <w:rsid w:val="00176243"/>
    <w:rsid w:val="0018476E"/>
    <w:rsid w:val="00184C95"/>
    <w:rsid w:val="00187E40"/>
    <w:rsid w:val="00190AAB"/>
    <w:rsid w:val="00194552"/>
    <w:rsid w:val="001A0A5D"/>
    <w:rsid w:val="001A3FA6"/>
    <w:rsid w:val="001A62C2"/>
    <w:rsid w:val="001A653B"/>
    <w:rsid w:val="001B3D10"/>
    <w:rsid w:val="001B7836"/>
    <w:rsid w:val="001C093A"/>
    <w:rsid w:val="001C2801"/>
    <w:rsid w:val="001C29DA"/>
    <w:rsid w:val="001D6C72"/>
    <w:rsid w:val="001E276D"/>
    <w:rsid w:val="001E4596"/>
    <w:rsid w:val="001F527D"/>
    <w:rsid w:val="001F69D7"/>
    <w:rsid w:val="00206560"/>
    <w:rsid w:val="00207D60"/>
    <w:rsid w:val="00207E4A"/>
    <w:rsid w:val="00210EA5"/>
    <w:rsid w:val="00216647"/>
    <w:rsid w:val="00223237"/>
    <w:rsid w:val="00234D82"/>
    <w:rsid w:val="00236018"/>
    <w:rsid w:val="00240506"/>
    <w:rsid w:val="00241386"/>
    <w:rsid w:val="00257D47"/>
    <w:rsid w:val="00260029"/>
    <w:rsid w:val="00261717"/>
    <w:rsid w:val="00263405"/>
    <w:rsid w:val="002656D9"/>
    <w:rsid w:val="002657C2"/>
    <w:rsid w:val="00266E70"/>
    <w:rsid w:val="002710C8"/>
    <w:rsid w:val="002811E5"/>
    <w:rsid w:val="00283BA2"/>
    <w:rsid w:val="002877E5"/>
    <w:rsid w:val="00295C9D"/>
    <w:rsid w:val="002B5CB0"/>
    <w:rsid w:val="002C2F36"/>
    <w:rsid w:val="002C5001"/>
    <w:rsid w:val="002D3095"/>
    <w:rsid w:val="002D392C"/>
    <w:rsid w:val="002D392D"/>
    <w:rsid w:val="002D4F8D"/>
    <w:rsid w:val="002F4F14"/>
    <w:rsid w:val="002F67EA"/>
    <w:rsid w:val="003071E9"/>
    <w:rsid w:val="00307C22"/>
    <w:rsid w:val="00313F83"/>
    <w:rsid w:val="00315A30"/>
    <w:rsid w:val="00315B2B"/>
    <w:rsid w:val="003309C0"/>
    <w:rsid w:val="00332259"/>
    <w:rsid w:val="00332B97"/>
    <w:rsid w:val="003406C9"/>
    <w:rsid w:val="003447F1"/>
    <w:rsid w:val="00346FA9"/>
    <w:rsid w:val="00354A04"/>
    <w:rsid w:val="003553BE"/>
    <w:rsid w:val="0035566F"/>
    <w:rsid w:val="00363E12"/>
    <w:rsid w:val="003677B6"/>
    <w:rsid w:val="00374967"/>
    <w:rsid w:val="00377089"/>
    <w:rsid w:val="00380331"/>
    <w:rsid w:val="00381CD8"/>
    <w:rsid w:val="00381F25"/>
    <w:rsid w:val="00383E51"/>
    <w:rsid w:val="00386993"/>
    <w:rsid w:val="0039359E"/>
    <w:rsid w:val="00393C5B"/>
    <w:rsid w:val="003A121C"/>
    <w:rsid w:val="003A4343"/>
    <w:rsid w:val="003A5646"/>
    <w:rsid w:val="003A79FC"/>
    <w:rsid w:val="003B018F"/>
    <w:rsid w:val="003B7568"/>
    <w:rsid w:val="003C14DB"/>
    <w:rsid w:val="003C3699"/>
    <w:rsid w:val="003C7AF0"/>
    <w:rsid w:val="003D22E5"/>
    <w:rsid w:val="003D69D2"/>
    <w:rsid w:val="003E7F84"/>
    <w:rsid w:val="003F1003"/>
    <w:rsid w:val="004016AC"/>
    <w:rsid w:val="004021BB"/>
    <w:rsid w:val="0040376C"/>
    <w:rsid w:val="00404430"/>
    <w:rsid w:val="00422EFB"/>
    <w:rsid w:val="004270BA"/>
    <w:rsid w:val="00427897"/>
    <w:rsid w:val="004326D1"/>
    <w:rsid w:val="00432F13"/>
    <w:rsid w:val="00432FB3"/>
    <w:rsid w:val="004418C2"/>
    <w:rsid w:val="00442A52"/>
    <w:rsid w:val="00452270"/>
    <w:rsid w:val="0046533A"/>
    <w:rsid w:val="0046607C"/>
    <w:rsid w:val="0048154B"/>
    <w:rsid w:val="00486C1F"/>
    <w:rsid w:val="00487AFF"/>
    <w:rsid w:val="0049106D"/>
    <w:rsid w:val="004979FA"/>
    <w:rsid w:val="004A7927"/>
    <w:rsid w:val="004B0209"/>
    <w:rsid w:val="004B164F"/>
    <w:rsid w:val="004B5774"/>
    <w:rsid w:val="004C2F83"/>
    <w:rsid w:val="004C30E7"/>
    <w:rsid w:val="004D10EF"/>
    <w:rsid w:val="004D1C8D"/>
    <w:rsid w:val="004D4DA3"/>
    <w:rsid w:val="004D6729"/>
    <w:rsid w:val="004E0047"/>
    <w:rsid w:val="004E0ED5"/>
    <w:rsid w:val="004E321E"/>
    <w:rsid w:val="004E6475"/>
    <w:rsid w:val="004E6F25"/>
    <w:rsid w:val="004F23DD"/>
    <w:rsid w:val="004F4EF2"/>
    <w:rsid w:val="00506E06"/>
    <w:rsid w:val="00507CBA"/>
    <w:rsid w:val="00511AE6"/>
    <w:rsid w:val="00522767"/>
    <w:rsid w:val="0052711E"/>
    <w:rsid w:val="005314CF"/>
    <w:rsid w:val="005412F8"/>
    <w:rsid w:val="005448F3"/>
    <w:rsid w:val="005506E9"/>
    <w:rsid w:val="005546C3"/>
    <w:rsid w:val="00561CD8"/>
    <w:rsid w:val="00563B8B"/>
    <w:rsid w:val="00564A6D"/>
    <w:rsid w:val="00572118"/>
    <w:rsid w:val="00580878"/>
    <w:rsid w:val="00581A3D"/>
    <w:rsid w:val="005867AB"/>
    <w:rsid w:val="00590C82"/>
    <w:rsid w:val="005A12C3"/>
    <w:rsid w:val="005A7C06"/>
    <w:rsid w:val="005B27AC"/>
    <w:rsid w:val="005C0506"/>
    <w:rsid w:val="005C0628"/>
    <w:rsid w:val="005C3F0D"/>
    <w:rsid w:val="005C6D12"/>
    <w:rsid w:val="005D19AE"/>
    <w:rsid w:val="005D1EF1"/>
    <w:rsid w:val="005D4B4C"/>
    <w:rsid w:val="005D768C"/>
    <w:rsid w:val="005E538A"/>
    <w:rsid w:val="005E6D1A"/>
    <w:rsid w:val="005F41B4"/>
    <w:rsid w:val="00602899"/>
    <w:rsid w:val="0060339B"/>
    <w:rsid w:val="0062300D"/>
    <w:rsid w:val="006258B1"/>
    <w:rsid w:val="00626E55"/>
    <w:rsid w:val="0063338E"/>
    <w:rsid w:val="006418E1"/>
    <w:rsid w:val="006707FD"/>
    <w:rsid w:val="00670F73"/>
    <w:rsid w:val="00672FCC"/>
    <w:rsid w:val="0068110B"/>
    <w:rsid w:val="00687BAB"/>
    <w:rsid w:val="00692753"/>
    <w:rsid w:val="0069411F"/>
    <w:rsid w:val="00695892"/>
    <w:rsid w:val="00695EC9"/>
    <w:rsid w:val="006A04BE"/>
    <w:rsid w:val="006A511C"/>
    <w:rsid w:val="006B24B6"/>
    <w:rsid w:val="006B2EA3"/>
    <w:rsid w:val="006B4FBA"/>
    <w:rsid w:val="006B7382"/>
    <w:rsid w:val="006B7F0F"/>
    <w:rsid w:val="006C5835"/>
    <w:rsid w:val="006C6BB3"/>
    <w:rsid w:val="006C78F3"/>
    <w:rsid w:val="006D02FF"/>
    <w:rsid w:val="006D3BD6"/>
    <w:rsid w:val="006D698D"/>
    <w:rsid w:val="006D784E"/>
    <w:rsid w:val="006E3AF6"/>
    <w:rsid w:val="006E66A8"/>
    <w:rsid w:val="006E7CAD"/>
    <w:rsid w:val="006F1C76"/>
    <w:rsid w:val="006F5EAF"/>
    <w:rsid w:val="006F788F"/>
    <w:rsid w:val="00702AEE"/>
    <w:rsid w:val="0070442F"/>
    <w:rsid w:val="0071058D"/>
    <w:rsid w:val="00720D66"/>
    <w:rsid w:val="007276F5"/>
    <w:rsid w:val="00727D1F"/>
    <w:rsid w:val="007356CC"/>
    <w:rsid w:val="007442B4"/>
    <w:rsid w:val="00750EAE"/>
    <w:rsid w:val="0076402F"/>
    <w:rsid w:val="00766460"/>
    <w:rsid w:val="00773AA0"/>
    <w:rsid w:val="007748B0"/>
    <w:rsid w:val="00777AB9"/>
    <w:rsid w:val="00787D54"/>
    <w:rsid w:val="007905C8"/>
    <w:rsid w:val="00791479"/>
    <w:rsid w:val="007924F1"/>
    <w:rsid w:val="00797BFC"/>
    <w:rsid w:val="007A06F2"/>
    <w:rsid w:val="007A10CA"/>
    <w:rsid w:val="007B17AC"/>
    <w:rsid w:val="007C4D4C"/>
    <w:rsid w:val="007D09B1"/>
    <w:rsid w:val="007D3617"/>
    <w:rsid w:val="007D4505"/>
    <w:rsid w:val="007D5C3D"/>
    <w:rsid w:val="007E12A2"/>
    <w:rsid w:val="007E140A"/>
    <w:rsid w:val="007E19C9"/>
    <w:rsid w:val="007E3418"/>
    <w:rsid w:val="007F603E"/>
    <w:rsid w:val="007F65FC"/>
    <w:rsid w:val="00800118"/>
    <w:rsid w:val="008026F9"/>
    <w:rsid w:val="00807CDF"/>
    <w:rsid w:val="0081096D"/>
    <w:rsid w:val="008156E5"/>
    <w:rsid w:val="00815C20"/>
    <w:rsid w:val="008261FE"/>
    <w:rsid w:val="008278E2"/>
    <w:rsid w:val="00830B05"/>
    <w:rsid w:val="00832A7F"/>
    <w:rsid w:val="00833531"/>
    <w:rsid w:val="00835392"/>
    <w:rsid w:val="00843168"/>
    <w:rsid w:val="00843B5E"/>
    <w:rsid w:val="00857BAA"/>
    <w:rsid w:val="00857EBE"/>
    <w:rsid w:val="008636D4"/>
    <w:rsid w:val="00870555"/>
    <w:rsid w:val="00871C6A"/>
    <w:rsid w:val="00882A90"/>
    <w:rsid w:val="00882F7F"/>
    <w:rsid w:val="00883BDB"/>
    <w:rsid w:val="00892FFC"/>
    <w:rsid w:val="008A373D"/>
    <w:rsid w:val="008A3791"/>
    <w:rsid w:val="008A7089"/>
    <w:rsid w:val="008B2083"/>
    <w:rsid w:val="008B24EA"/>
    <w:rsid w:val="008B6BED"/>
    <w:rsid w:val="008B75DE"/>
    <w:rsid w:val="008C1BFE"/>
    <w:rsid w:val="008D05B6"/>
    <w:rsid w:val="008D150F"/>
    <w:rsid w:val="008D15AB"/>
    <w:rsid w:val="008D6D0E"/>
    <w:rsid w:val="008E0372"/>
    <w:rsid w:val="008E56E6"/>
    <w:rsid w:val="008E7A48"/>
    <w:rsid w:val="008F333F"/>
    <w:rsid w:val="00900B08"/>
    <w:rsid w:val="009119E4"/>
    <w:rsid w:val="0091342E"/>
    <w:rsid w:val="00917E74"/>
    <w:rsid w:val="00927224"/>
    <w:rsid w:val="00931F36"/>
    <w:rsid w:val="00935AF9"/>
    <w:rsid w:val="009418C9"/>
    <w:rsid w:val="00946A02"/>
    <w:rsid w:val="00947980"/>
    <w:rsid w:val="00947C61"/>
    <w:rsid w:val="00950838"/>
    <w:rsid w:val="009510B5"/>
    <w:rsid w:val="00955438"/>
    <w:rsid w:val="00962607"/>
    <w:rsid w:val="00964FF8"/>
    <w:rsid w:val="00984594"/>
    <w:rsid w:val="009846D2"/>
    <w:rsid w:val="00987ECF"/>
    <w:rsid w:val="00991561"/>
    <w:rsid w:val="009915B8"/>
    <w:rsid w:val="009917A1"/>
    <w:rsid w:val="009A3B8F"/>
    <w:rsid w:val="009B08C9"/>
    <w:rsid w:val="009B17D3"/>
    <w:rsid w:val="009B7325"/>
    <w:rsid w:val="009C4E2F"/>
    <w:rsid w:val="009C5D2D"/>
    <w:rsid w:val="009D54FD"/>
    <w:rsid w:val="009D6406"/>
    <w:rsid w:val="009E0C5F"/>
    <w:rsid w:val="009E3DB7"/>
    <w:rsid w:val="009F5CBB"/>
    <w:rsid w:val="009F688F"/>
    <w:rsid w:val="00A04AE2"/>
    <w:rsid w:val="00A105A9"/>
    <w:rsid w:val="00A10A3E"/>
    <w:rsid w:val="00A2009A"/>
    <w:rsid w:val="00A2170F"/>
    <w:rsid w:val="00A238E2"/>
    <w:rsid w:val="00A37E42"/>
    <w:rsid w:val="00A41088"/>
    <w:rsid w:val="00A41CFC"/>
    <w:rsid w:val="00A43E64"/>
    <w:rsid w:val="00A45101"/>
    <w:rsid w:val="00A5309F"/>
    <w:rsid w:val="00A66AAC"/>
    <w:rsid w:val="00A816E0"/>
    <w:rsid w:val="00A86773"/>
    <w:rsid w:val="00A91399"/>
    <w:rsid w:val="00A948BA"/>
    <w:rsid w:val="00A95BEB"/>
    <w:rsid w:val="00AA3234"/>
    <w:rsid w:val="00AA6C84"/>
    <w:rsid w:val="00AA755C"/>
    <w:rsid w:val="00AB1FCD"/>
    <w:rsid w:val="00AB55CE"/>
    <w:rsid w:val="00AC0403"/>
    <w:rsid w:val="00AC0414"/>
    <w:rsid w:val="00AC30DB"/>
    <w:rsid w:val="00AC620C"/>
    <w:rsid w:val="00AC7077"/>
    <w:rsid w:val="00AD1053"/>
    <w:rsid w:val="00AD1D9B"/>
    <w:rsid w:val="00AE4A09"/>
    <w:rsid w:val="00AE64A8"/>
    <w:rsid w:val="00AF290E"/>
    <w:rsid w:val="00AF2A54"/>
    <w:rsid w:val="00AF4D17"/>
    <w:rsid w:val="00AF5003"/>
    <w:rsid w:val="00B00AD7"/>
    <w:rsid w:val="00B00CE6"/>
    <w:rsid w:val="00B07A2A"/>
    <w:rsid w:val="00B07A53"/>
    <w:rsid w:val="00B10CB1"/>
    <w:rsid w:val="00B12A93"/>
    <w:rsid w:val="00B13584"/>
    <w:rsid w:val="00B22299"/>
    <w:rsid w:val="00B2392D"/>
    <w:rsid w:val="00B25542"/>
    <w:rsid w:val="00B260B3"/>
    <w:rsid w:val="00B33B45"/>
    <w:rsid w:val="00B406D5"/>
    <w:rsid w:val="00B443E0"/>
    <w:rsid w:val="00B57E9E"/>
    <w:rsid w:val="00B70E5E"/>
    <w:rsid w:val="00B76362"/>
    <w:rsid w:val="00B82DEA"/>
    <w:rsid w:val="00B84A6F"/>
    <w:rsid w:val="00B92AB6"/>
    <w:rsid w:val="00B93EAE"/>
    <w:rsid w:val="00BA497A"/>
    <w:rsid w:val="00BA4AB0"/>
    <w:rsid w:val="00BA6885"/>
    <w:rsid w:val="00BB16D9"/>
    <w:rsid w:val="00BE44BC"/>
    <w:rsid w:val="00BF5A18"/>
    <w:rsid w:val="00BF721B"/>
    <w:rsid w:val="00BF7945"/>
    <w:rsid w:val="00C01374"/>
    <w:rsid w:val="00C01E06"/>
    <w:rsid w:val="00C0721A"/>
    <w:rsid w:val="00C10C34"/>
    <w:rsid w:val="00C13C5A"/>
    <w:rsid w:val="00C1435A"/>
    <w:rsid w:val="00C144CF"/>
    <w:rsid w:val="00C2261D"/>
    <w:rsid w:val="00C319BE"/>
    <w:rsid w:val="00C34977"/>
    <w:rsid w:val="00C40BE2"/>
    <w:rsid w:val="00C41149"/>
    <w:rsid w:val="00C42EBE"/>
    <w:rsid w:val="00C57633"/>
    <w:rsid w:val="00C57B0F"/>
    <w:rsid w:val="00C63846"/>
    <w:rsid w:val="00C6727F"/>
    <w:rsid w:val="00C81CD5"/>
    <w:rsid w:val="00C9403E"/>
    <w:rsid w:val="00C95404"/>
    <w:rsid w:val="00C96097"/>
    <w:rsid w:val="00C971A0"/>
    <w:rsid w:val="00C97276"/>
    <w:rsid w:val="00CA0318"/>
    <w:rsid w:val="00CA1753"/>
    <w:rsid w:val="00CA3296"/>
    <w:rsid w:val="00CA683D"/>
    <w:rsid w:val="00CB0303"/>
    <w:rsid w:val="00CB3E30"/>
    <w:rsid w:val="00CC0AE2"/>
    <w:rsid w:val="00CC0B51"/>
    <w:rsid w:val="00CC721E"/>
    <w:rsid w:val="00CD37D5"/>
    <w:rsid w:val="00CF14F7"/>
    <w:rsid w:val="00CF32B1"/>
    <w:rsid w:val="00CF4482"/>
    <w:rsid w:val="00CF6D00"/>
    <w:rsid w:val="00D0085D"/>
    <w:rsid w:val="00D02683"/>
    <w:rsid w:val="00D131A6"/>
    <w:rsid w:val="00D13E8B"/>
    <w:rsid w:val="00D176D5"/>
    <w:rsid w:val="00D24A97"/>
    <w:rsid w:val="00D25292"/>
    <w:rsid w:val="00D276A2"/>
    <w:rsid w:val="00D34E50"/>
    <w:rsid w:val="00D4127C"/>
    <w:rsid w:val="00D5093A"/>
    <w:rsid w:val="00D51B59"/>
    <w:rsid w:val="00D54831"/>
    <w:rsid w:val="00D550DA"/>
    <w:rsid w:val="00D567AB"/>
    <w:rsid w:val="00D644C5"/>
    <w:rsid w:val="00D66C4E"/>
    <w:rsid w:val="00D70A39"/>
    <w:rsid w:val="00D876D3"/>
    <w:rsid w:val="00D90EBD"/>
    <w:rsid w:val="00DA0936"/>
    <w:rsid w:val="00DA21D3"/>
    <w:rsid w:val="00DB4109"/>
    <w:rsid w:val="00DB4232"/>
    <w:rsid w:val="00DC3450"/>
    <w:rsid w:val="00DD2D24"/>
    <w:rsid w:val="00DE200F"/>
    <w:rsid w:val="00DE3AAB"/>
    <w:rsid w:val="00DE78F6"/>
    <w:rsid w:val="00DF73AD"/>
    <w:rsid w:val="00E118DC"/>
    <w:rsid w:val="00E1774C"/>
    <w:rsid w:val="00E201E4"/>
    <w:rsid w:val="00E21FA7"/>
    <w:rsid w:val="00E23BB4"/>
    <w:rsid w:val="00E47FF9"/>
    <w:rsid w:val="00E54D51"/>
    <w:rsid w:val="00E56DF2"/>
    <w:rsid w:val="00E57BAB"/>
    <w:rsid w:val="00E60B03"/>
    <w:rsid w:val="00E63575"/>
    <w:rsid w:val="00E91616"/>
    <w:rsid w:val="00EB0F94"/>
    <w:rsid w:val="00EB2131"/>
    <w:rsid w:val="00ED0FD7"/>
    <w:rsid w:val="00ED10BE"/>
    <w:rsid w:val="00EE22DB"/>
    <w:rsid w:val="00EF364D"/>
    <w:rsid w:val="00F17069"/>
    <w:rsid w:val="00F341F2"/>
    <w:rsid w:val="00F34C6A"/>
    <w:rsid w:val="00F45147"/>
    <w:rsid w:val="00F46505"/>
    <w:rsid w:val="00F50572"/>
    <w:rsid w:val="00F6462F"/>
    <w:rsid w:val="00F71210"/>
    <w:rsid w:val="00F721D3"/>
    <w:rsid w:val="00F80A5A"/>
    <w:rsid w:val="00F823D2"/>
    <w:rsid w:val="00F93CC6"/>
    <w:rsid w:val="00F95D2C"/>
    <w:rsid w:val="00FA4EF1"/>
    <w:rsid w:val="00FA5897"/>
    <w:rsid w:val="00FA638F"/>
    <w:rsid w:val="00FA69E8"/>
    <w:rsid w:val="00FA6A7D"/>
    <w:rsid w:val="00FB1C00"/>
    <w:rsid w:val="00FC1ED0"/>
    <w:rsid w:val="00FC76CF"/>
    <w:rsid w:val="00FD67C9"/>
    <w:rsid w:val="00FD6ADA"/>
    <w:rsid w:val="00FD6F06"/>
    <w:rsid w:val="00FD7C62"/>
    <w:rsid w:val="00FE5753"/>
    <w:rsid w:val="00FF01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5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5A9"/>
    <w:pPr>
      <w:ind w:firstLineChars="200" w:firstLine="420"/>
    </w:pPr>
  </w:style>
  <w:style w:type="paragraph" w:styleId="a4">
    <w:name w:val="header"/>
    <w:basedOn w:val="a"/>
    <w:link w:val="Char"/>
    <w:uiPriority w:val="99"/>
    <w:unhideWhenUsed/>
    <w:rsid w:val="00892F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92FFC"/>
    <w:rPr>
      <w:sz w:val="18"/>
      <w:szCs w:val="18"/>
    </w:rPr>
  </w:style>
  <w:style w:type="paragraph" w:styleId="a5">
    <w:name w:val="footer"/>
    <w:basedOn w:val="a"/>
    <w:link w:val="Char0"/>
    <w:uiPriority w:val="99"/>
    <w:unhideWhenUsed/>
    <w:rsid w:val="00892FFC"/>
    <w:pPr>
      <w:tabs>
        <w:tab w:val="center" w:pos="4153"/>
        <w:tab w:val="right" w:pos="8306"/>
      </w:tabs>
      <w:snapToGrid w:val="0"/>
      <w:jc w:val="left"/>
    </w:pPr>
    <w:rPr>
      <w:sz w:val="18"/>
      <w:szCs w:val="18"/>
    </w:rPr>
  </w:style>
  <w:style w:type="character" w:customStyle="1" w:styleId="Char0">
    <w:name w:val="页脚 Char"/>
    <w:basedOn w:val="a0"/>
    <w:link w:val="a5"/>
    <w:uiPriority w:val="99"/>
    <w:rsid w:val="00892FFC"/>
    <w:rPr>
      <w:sz w:val="18"/>
      <w:szCs w:val="18"/>
    </w:rPr>
  </w:style>
  <w:style w:type="table" w:styleId="a6">
    <w:name w:val="Table Grid"/>
    <w:basedOn w:val="a1"/>
    <w:uiPriority w:val="59"/>
    <w:rsid w:val="00892F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FA6A7D"/>
    <w:rPr>
      <w:sz w:val="18"/>
      <w:szCs w:val="18"/>
    </w:rPr>
  </w:style>
  <w:style w:type="character" w:customStyle="1" w:styleId="Char1">
    <w:name w:val="批注框文本 Char"/>
    <w:basedOn w:val="a0"/>
    <w:link w:val="a7"/>
    <w:uiPriority w:val="99"/>
    <w:semiHidden/>
    <w:rsid w:val="00FA6A7D"/>
    <w:rPr>
      <w:sz w:val="18"/>
      <w:szCs w:val="18"/>
    </w:rPr>
  </w:style>
  <w:style w:type="character" w:styleId="a8">
    <w:name w:val="Hyperlink"/>
    <w:basedOn w:val="a0"/>
    <w:uiPriority w:val="99"/>
    <w:unhideWhenUsed/>
    <w:rsid w:val="00A95BEB"/>
    <w:rPr>
      <w:color w:val="0000FF" w:themeColor="hyperlink"/>
      <w:u w:val="single"/>
    </w:rPr>
  </w:style>
  <w:style w:type="paragraph" w:styleId="a9">
    <w:name w:val="Normal (Web)"/>
    <w:basedOn w:val="a"/>
    <w:qFormat/>
    <w:rsid w:val="00561CD8"/>
    <w:pPr>
      <w:widowControl/>
      <w:spacing w:before="100" w:beforeAutospacing="1" w:after="100" w:afterAutospacing="1"/>
      <w:jc w:val="left"/>
    </w:pPr>
    <w:rPr>
      <w:rFonts w:ascii="宋体" w:eastAsia="宋体" w:hAnsi="宋体"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51490">
      <w:bodyDiv w:val="1"/>
      <w:marLeft w:val="0"/>
      <w:marRight w:val="0"/>
      <w:marTop w:val="0"/>
      <w:marBottom w:val="0"/>
      <w:divBdr>
        <w:top w:val="none" w:sz="0" w:space="0" w:color="auto"/>
        <w:left w:val="none" w:sz="0" w:space="0" w:color="auto"/>
        <w:bottom w:val="none" w:sz="0" w:space="0" w:color="auto"/>
        <w:right w:val="none" w:sz="0" w:space="0" w:color="auto"/>
      </w:divBdr>
    </w:div>
    <w:div w:id="32971006">
      <w:bodyDiv w:val="1"/>
      <w:marLeft w:val="0"/>
      <w:marRight w:val="0"/>
      <w:marTop w:val="0"/>
      <w:marBottom w:val="0"/>
      <w:divBdr>
        <w:top w:val="none" w:sz="0" w:space="0" w:color="auto"/>
        <w:left w:val="none" w:sz="0" w:space="0" w:color="auto"/>
        <w:bottom w:val="none" w:sz="0" w:space="0" w:color="auto"/>
        <w:right w:val="none" w:sz="0" w:space="0" w:color="auto"/>
      </w:divBdr>
    </w:div>
    <w:div w:id="36440374">
      <w:bodyDiv w:val="1"/>
      <w:marLeft w:val="0"/>
      <w:marRight w:val="0"/>
      <w:marTop w:val="0"/>
      <w:marBottom w:val="0"/>
      <w:divBdr>
        <w:top w:val="none" w:sz="0" w:space="0" w:color="auto"/>
        <w:left w:val="none" w:sz="0" w:space="0" w:color="auto"/>
        <w:bottom w:val="none" w:sz="0" w:space="0" w:color="auto"/>
        <w:right w:val="none" w:sz="0" w:space="0" w:color="auto"/>
      </w:divBdr>
    </w:div>
    <w:div w:id="43533050">
      <w:bodyDiv w:val="1"/>
      <w:marLeft w:val="0"/>
      <w:marRight w:val="0"/>
      <w:marTop w:val="0"/>
      <w:marBottom w:val="0"/>
      <w:divBdr>
        <w:top w:val="none" w:sz="0" w:space="0" w:color="auto"/>
        <w:left w:val="none" w:sz="0" w:space="0" w:color="auto"/>
        <w:bottom w:val="none" w:sz="0" w:space="0" w:color="auto"/>
        <w:right w:val="none" w:sz="0" w:space="0" w:color="auto"/>
      </w:divBdr>
    </w:div>
    <w:div w:id="51660969">
      <w:bodyDiv w:val="1"/>
      <w:marLeft w:val="0"/>
      <w:marRight w:val="0"/>
      <w:marTop w:val="0"/>
      <w:marBottom w:val="0"/>
      <w:divBdr>
        <w:top w:val="none" w:sz="0" w:space="0" w:color="auto"/>
        <w:left w:val="none" w:sz="0" w:space="0" w:color="auto"/>
        <w:bottom w:val="none" w:sz="0" w:space="0" w:color="auto"/>
        <w:right w:val="none" w:sz="0" w:space="0" w:color="auto"/>
      </w:divBdr>
    </w:div>
    <w:div w:id="98113227">
      <w:bodyDiv w:val="1"/>
      <w:marLeft w:val="0"/>
      <w:marRight w:val="0"/>
      <w:marTop w:val="0"/>
      <w:marBottom w:val="0"/>
      <w:divBdr>
        <w:top w:val="none" w:sz="0" w:space="0" w:color="auto"/>
        <w:left w:val="none" w:sz="0" w:space="0" w:color="auto"/>
        <w:bottom w:val="none" w:sz="0" w:space="0" w:color="auto"/>
        <w:right w:val="none" w:sz="0" w:space="0" w:color="auto"/>
      </w:divBdr>
    </w:div>
    <w:div w:id="116536453">
      <w:bodyDiv w:val="1"/>
      <w:marLeft w:val="0"/>
      <w:marRight w:val="0"/>
      <w:marTop w:val="0"/>
      <w:marBottom w:val="0"/>
      <w:divBdr>
        <w:top w:val="none" w:sz="0" w:space="0" w:color="auto"/>
        <w:left w:val="none" w:sz="0" w:space="0" w:color="auto"/>
        <w:bottom w:val="none" w:sz="0" w:space="0" w:color="auto"/>
        <w:right w:val="none" w:sz="0" w:space="0" w:color="auto"/>
      </w:divBdr>
    </w:div>
    <w:div w:id="130489756">
      <w:bodyDiv w:val="1"/>
      <w:marLeft w:val="0"/>
      <w:marRight w:val="0"/>
      <w:marTop w:val="0"/>
      <w:marBottom w:val="0"/>
      <w:divBdr>
        <w:top w:val="none" w:sz="0" w:space="0" w:color="auto"/>
        <w:left w:val="none" w:sz="0" w:space="0" w:color="auto"/>
        <w:bottom w:val="none" w:sz="0" w:space="0" w:color="auto"/>
        <w:right w:val="none" w:sz="0" w:space="0" w:color="auto"/>
      </w:divBdr>
    </w:div>
    <w:div w:id="157580209">
      <w:bodyDiv w:val="1"/>
      <w:marLeft w:val="0"/>
      <w:marRight w:val="0"/>
      <w:marTop w:val="0"/>
      <w:marBottom w:val="0"/>
      <w:divBdr>
        <w:top w:val="none" w:sz="0" w:space="0" w:color="auto"/>
        <w:left w:val="none" w:sz="0" w:space="0" w:color="auto"/>
        <w:bottom w:val="none" w:sz="0" w:space="0" w:color="auto"/>
        <w:right w:val="none" w:sz="0" w:space="0" w:color="auto"/>
      </w:divBdr>
    </w:div>
    <w:div w:id="162858526">
      <w:bodyDiv w:val="1"/>
      <w:marLeft w:val="0"/>
      <w:marRight w:val="0"/>
      <w:marTop w:val="0"/>
      <w:marBottom w:val="0"/>
      <w:divBdr>
        <w:top w:val="none" w:sz="0" w:space="0" w:color="auto"/>
        <w:left w:val="none" w:sz="0" w:space="0" w:color="auto"/>
        <w:bottom w:val="none" w:sz="0" w:space="0" w:color="auto"/>
        <w:right w:val="none" w:sz="0" w:space="0" w:color="auto"/>
      </w:divBdr>
    </w:div>
    <w:div w:id="186451400">
      <w:bodyDiv w:val="1"/>
      <w:marLeft w:val="0"/>
      <w:marRight w:val="0"/>
      <w:marTop w:val="0"/>
      <w:marBottom w:val="0"/>
      <w:divBdr>
        <w:top w:val="none" w:sz="0" w:space="0" w:color="auto"/>
        <w:left w:val="none" w:sz="0" w:space="0" w:color="auto"/>
        <w:bottom w:val="none" w:sz="0" w:space="0" w:color="auto"/>
        <w:right w:val="none" w:sz="0" w:space="0" w:color="auto"/>
      </w:divBdr>
    </w:div>
    <w:div w:id="202602505">
      <w:bodyDiv w:val="1"/>
      <w:marLeft w:val="0"/>
      <w:marRight w:val="0"/>
      <w:marTop w:val="0"/>
      <w:marBottom w:val="0"/>
      <w:divBdr>
        <w:top w:val="none" w:sz="0" w:space="0" w:color="auto"/>
        <w:left w:val="none" w:sz="0" w:space="0" w:color="auto"/>
        <w:bottom w:val="none" w:sz="0" w:space="0" w:color="auto"/>
        <w:right w:val="none" w:sz="0" w:space="0" w:color="auto"/>
      </w:divBdr>
    </w:div>
    <w:div w:id="233668491">
      <w:bodyDiv w:val="1"/>
      <w:marLeft w:val="0"/>
      <w:marRight w:val="0"/>
      <w:marTop w:val="0"/>
      <w:marBottom w:val="0"/>
      <w:divBdr>
        <w:top w:val="none" w:sz="0" w:space="0" w:color="auto"/>
        <w:left w:val="none" w:sz="0" w:space="0" w:color="auto"/>
        <w:bottom w:val="none" w:sz="0" w:space="0" w:color="auto"/>
        <w:right w:val="none" w:sz="0" w:space="0" w:color="auto"/>
      </w:divBdr>
    </w:div>
    <w:div w:id="255022707">
      <w:bodyDiv w:val="1"/>
      <w:marLeft w:val="0"/>
      <w:marRight w:val="0"/>
      <w:marTop w:val="0"/>
      <w:marBottom w:val="0"/>
      <w:divBdr>
        <w:top w:val="none" w:sz="0" w:space="0" w:color="auto"/>
        <w:left w:val="none" w:sz="0" w:space="0" w:color="auto"/>
        <w:bottom w:val="none" w:sz="0" w:space="0" w:color="auto"/>
        <w:right w:val="none" w:sz="0" w:space="0" w:color="auto"/>
      </w:divBdr>
    </w:div>
    <w:div w:id="292829728">
      <w:bodyDiv w:val="1"/>
      <w:marLeft w:val="0"/>
      <w:marRight w:val="0"/>
      <w:marTop w:val="0"/>
      <w:marBottom w:val="0"/>
      <w:divBdr>
        <w:top w:val="none" w:sz="0" w:space="0" w:color="auto"/>
        <w:left w:val="none" w:sz="0" w:space="0" w:color="auto"/>
        <w:bottom w:val="none" w:sz="0" w:space="0" w:color="auto"/>
        <w:right w:val="none" w:sz="0" w:space="0" w:color="auto"/>
      </w:divBdr>
    </w:div>
    <w:div w:id="310527835">
      <w:bodyDiv w:val="1"/>
      <w:marLeft w:val="0"/>
      <w:marRight w:val="0"/>
      <w:marTop w:val="0"/>
      <w:marBottom w:val="0"/>
      <w:divBdr>
        <w:top w:val="none" w:sz="0" w:space="0" w:color="auto"/>
        <w:left w:val="none" w:sz="0" w:space="0" w:color="auto"/>
        <w:bottom w:val="none" w:sz="0" w:space="0" w:color="auto"/>
        <w:right w:val="none" w:sz="0" w:space="0" w:color="auto"/>
      </w:divBdr>
    </w:div>
    <w:div w:id="339897263">
      <w:bodyDiv w:val="1"/>
      <w:marLeft w:val="0"/>
      <w:marRight w:val="0"/>
      <w:marTop w:val="0"/>
      <w:marBottom w:val="0"/>
      <w:divBdr>
        <w:top w:val="none" w:sz="0" w:space="0" w:color="auto"/>
        <w:left w:val="none" w:sz="0" w:space="0" w:color="auto"/>
        <w:bottom w:val="none" w:sz="0" w:space="0" w:color="auto"/>
        <w:right w:val="none" w:sz="0" w:space="0" w:color="auto"/>
      </w:divBdr>
    </w:div>
    <w:div w:id="343480233">
      <w:bodyDiv w:val="1"/>
      <w:marLeft w:val="0"/>
      <w:marRight w:val="0"/>
      <w:marTop w:val="0"/>
      <w:marBottom w:val="0"/>
      <w:divBdr>
        <w:top w:val="none" w:sz="0" w:space="0" w:color="auto"/>
        <w:left w:val="none" w:sz="0" w:space="0" w:color="auto"/>
        <w:bottom w:val="none" w:sz="0" w:space="0" w:color="auto"/>
        <w:right w:val="none" w:sz="0" w:space="0" w:color="auto"/>
      </w:divBdr>
    </w:div>
    <w:div w:id="349373781">
      <w:bodyDiv w:val="1"/>
      <w:marLeft w:val="0"/>
      <w:marRight w:val="0"/>
      <w:marTop w:val="0"/>
      <w:marBottom w:val="0"/>
      <w:divBdr>
        <w:top w:val="none" w:sz="0" w:space="0" w:color="auto"/>
        <w:left w:val="none" w:sz="0" w:space="0" w:color="auto"/>
        <w:bottom w:val="none" w:sz="0" w:space="0" w:color="auto"/>
        <w:right w:val="none" w:sz="0" w:space="0" w:color="auto"/>
      </w:divBdr>
    </w:div>
    <w:div w:id="371542828">
      <w:bodyDiv w:val="1"/>
      <w:marLeft w:val="0"/>
      <w:marRight w:val="0"/>
      <w:marTop w:val="0"/>
      <w:marBottom w:val="0"/>
      <w:divBdr>
        <w:top w:val="none" w:sz="0" w:space="0" w:color="auto"/>
        <w:left w:val="none" w:sz="0" w:space="0" w:color="auto"/>
        <w:bottom w:val="none" w:sz="0" w:space="0" w:color="auto"/>
        <w:right w:val="none" w:sz="0" w:space="0" w:color="auto"/>
      </w:divBdr>
    </w:div>
    <w:div w:id="378864976">
      <w:bodyDiv w:val="1"/>
      <w:marLeft w:val="0"/>
      <w:marRight w:val="0"/>
      <w:marTop w:val="0"/>
      <w:marBottom w:val="0"/>
      <w:divBdr>
        <w:top w:val="none" w:sz="0" w:space="0" w:color="auto"/>
        <w:left w:val="none" w:sz="0" w:space="0" w:color="auto"/>
        <w:bottom w:val="none" w:sz="0" w:space="0" w:color="auto"/>
        <w:right w:val="none" w:sz="0" w:space="0" w:color="auto"/>
      </w:divBdr>
    </w:div>
    <w:div w:id="394013543">
      <w:bodyDiv w:val="1"/>
      <w:marLeft w:val="0"/>
      <w:marRight w:val="0"/>
      <w:marTop w:val="0"/>
      <w:marBottom w:val="0"/>
      <w:divBdr>
        <w:top w:val="none" w:sz="0" w:space="0" w:color="auto"/>
        <w:left w:val="none" w:sz="0" w:space="0" w:color="auto"/>
        <w:bottom w:val="none" w:sz="0" w:space="0" w:color="auto"/>
        <w:right w:val="none" w:sz="0" w:space="0" w:color="auto"/>
      </w:divBdr>
    </w:div>
    <w:div w:id="397559124">
      <w:bodyDiv w:val="1"/>
      <w:marLeft w:val="0"/>
      <w:marRight w:val="0"/>
      <w:marTop w:val="0"/>
      <w:marBottom w:val="0"/>
      <w:divBdr>
        <w:top w:val="none" w:sz="0" w:space="0" w:color="auto"/>
        <w:left w:val="none" w:sz="0" w:space="0" w:color="auto"/>
        <w:bottom w:val="none" w:sz="0" w:space="0" w:color="auto"/>
        <w:right w:val="none" w:sz="0" w:space="0" w:color="auto"/>
      </w:divBdr>
    </w:div>
    <w:div w:id="404567933">
      <w:bodyDiv w:val="1"/>
      <w:marLeft w:val="0"/>
      <w:marRight w:val="0"/>
      <w:marTop w:val="0"/>
      <w:marBottom w:val="0"/>
      <w:divBdr>
        <w:top w:val="none" w:sz="0" w:space="0" w:color="auto"/>
        <w:left w:val="none" w:sz="0" w:space="0" w:color="auto"/>
        <w:bottom w:val="none" w:sz="0" w:space="0" w:color="auto"/>
        <w:right w:val="none" w:sz="0" w:space="0" w:color="auto"/>
      </w:divBdr>
    </w:div>
    <w:div w:id="462503251">
      <w:bodyDiv w:val="1"/>
      <w:marLeft w:val="0"/>
      <w:marRight w:val="0"/>
      <w:marTop w:val="0"/>
      <w:marBottom w:val="0"/>
      <w:divBdr>
        <w:top w:val="none" w:sz="0" w:space="0" w:color="auto"/>
        <w:left w:val="none" w:sz="0" w:space="0" w:color="auto"/>
        <w:bottom w:val="none" w:sz="0" w:space="0" w:color="auto"/>
        <w:right w:val="none" w:sz="0" w:space="0" w:color="auto"/>
      </w:divBdr>
    </w:div>
    <w:div w:id="464279812">
      <w:bodyDiv w:val="1"/>
      <w:marLeft w:val="0"/>
      <w:marRight w:val="0"/>
      <w:marTop w:val="0"/>
      <w:marBottom w:val="0"/>
      <w:divBdr>
        <w:top w:val="none" w:sz="0" w:space="0" w:color="auto"/>
        <w:left w:val="none" w:sz="0" w:space="0" w:color="auto"/>
        <w:bottom w:val="none" w:sz="0" w:space="0" w:color="auto"/>
        <w:right w:val="none" w:sz="0" w:space="0" w:color="auto"/>
      </w:divBdr>
    </w:div>
    <w:div w:id="478379778">
      <w:bodyDiv w:val="1"/>
      <w:marLeft w:val="0"/>
      <w:marRight w:val="0"/>
      <w:marTop w:val="0"/>
      <w:marBottom w:val="0"/>
      <w:divBdr>
        <w:top w:val="none" w:sz="0" w:space="0" w:color="auto"/>
        <w:left w:val="none" w:sz="0" w:space="0" w:color="auto"/>
        <w:bottom w:val="none" w:sz="0" w:space="0" w:color="auto"/>
        <w:right w:val="none" w:sz="0" w:space="0" w:color="auto"/>
      </w:divBdr>
    </w:div>
    <w:div w:id="533808669">
      <w:bodyDiv w:val="1"/>
      <w:marLeft w:val="0"/>
      <w:marRight w:val="0"/>
      <w:marTop w:val="0"/>
      <w:marBottom w:val="0"/>
      <w:divBdr>
        <w:top w:val="none" w:sz="0" w:space="0" w:color="auto"/>
        <w:left w:val="none" w:sz="0" w:space="0" w:color="auto"/>
        <w:bottom w:val="none" w:sz="0" w:space="0" w:color="auto"/>
        <w:right w:val="none" w:sz="0" w:space="0" w:color="auto"/>
      </w:divBdr>
    </w:div>
    <w:div w:id="540554010">
      <w:bodyDiv w:val="1"/>
      <w:marLeft w:val="0"/>
      <w:marRight w:val="0"/>
      <w:marTop w:val="0"/>
      <w:marBottom w:val="0"/>
      <w:divBdr>
        <w:top w:val="none" w:sz="0" w:space="0" w:color="auto"/>
        <w:left w:val="none" w:sz="0" w:space="0" w:color="auto"/>
        <w:bottom w:val="none" w:sz="0" w:space="0" w:color="auto"/>
        <w:right w:val="none" w:sz="0" w:space="0" w:color="auto"/>
      </w:divBdr>
    </w:div>
    <w:div w:id="545604348">
      <w:bodyDiv w:val="1"/>
      <w:marLeft w:val="0"/>
      <w:marRight w:val="0"/>
      <w:marTop w:val="0"/>
      <w:marBottom w:val="0"/>
      <w:divBdr>
        <w:top w:val="none" w:sz="0" w:space="0" w:color="auto"/>
        <w:left w:val="none" w:sz="0" w:space="0" w:color="auto"/>
        <w:bottom w:val="none" w:sz="0" w:space="0" w:color="auto"/>
        <w:right w:val="none" w:sz="0" w:space="0" w:color="auto"/>
      </w:divBdr>
    </w:div>
    <w:div w:id="561330890">
      <w:bodyDiv w:val="1"/>
      <w:marLeft w:val="0"/>
      <w:marRight w:val="0"/>
      <w:marTop w:val="0"/>
      <w:marBottom w:val="0"/>
      <w:divBdr>
        <w:top w:val="none" w:sz="0" w:space="0" w:color="auto"/>
        <w:left w:val="none" w:sz="0" w:space="0" w:color="auto"/>
        <w:bottom w:val="none" w:sz="0" w:space="0" w:color="auto"/>
        <w:right w:val="none" w:sz="0" w:space="0" w:color="auto"/>
      </w:divBdr>
    </w:div>
    <w:div w:id="562640217">
      <w:bodyDiv w:val="1"/>
      <w:marLeft w:val="0"/>
      <w:marRight w:val="0"/>
      <w:marTop w:val="0"/>
      <w:marBottom w:val="0"/>
      <w:divBdr>
        <w:top w:val="none" w:sz="0" w:space="0" w:color="auto"/>
        <w:left w:val="none" w:sz="0" w:space="0" w:color="auto"/>
        <w:bottom w:val="none" w:sz="0" w:space="0" w:color="auto"/>
        <w:right w:val="none" w:sz="0" w:space="0" w:color="auto"/>
      </w:divBdr>
      <w:divsChild>
        <w:div w:id="2055881557">
          <w:marLeft w:val="0"/>
          <w:marRight w:val="0"/>
          <w:marTop w:val="0"/>
          <w:marBottom w:val="0"/>
          <w:divBdr>
            <w:top w:val="none" w:sz="0" w:space="0" w:color="auto"/>
            <w:left w:val="none" w:sz="0" w:space="0" w:color="auto"/>
            <w:bottom w:val="none" w:sz="0" w:space="0" w:color="auto"/>
            <w:right w:val="none" w:sz="0" w:space="0" w:color="auto"/>
          </w:divBdr>
        </w:div>
      </w:divsChild>
    </w:div>
    <w:div w:id="586423221">
      <w:bodyDiv w:val="1"/>
      <w:marLeft w:val="0"/>
      <w:marRight w:val="0"/>
      <w:marTop w:val="0"/>
      <w:marBottom w:val="0"/>
      <w:divBdr>
        <w:top w:val="none" w:sz="0" w:space="0" w:color="auto"/>
        <w:left w:val="none" w:sz="0" w:space="0" w:color="auto"/>
        <w:bottom w:val="none" w:sz="0" w:space="0" w:color="auto"/>
        <w:right w:val="none" w:sz="0" w:space="0" w:color="auto"/>
      </w:divBdr>
    </w:div>
    <w:div w:id="641695381">
      <w:bodyDiv w:val="1"/>
      <w:marLeft w:val="0"/>
      <w:marRight w:val="0"/>
      <w:marTop w:val="0"/>
      <w:marBottom w:val="0"/>
      <w:divBdr>
        <w:top w:val="none" w:sz="0" w:space="0" w:color="auto"/>
        <w:left w:val="none" w:sz="0" w:space="0" w:color="auto"/>
        <w:bottom w:val="none" w:sz="0" w:space="0" w:color="auto"/>
        <w:right w:val="none" w:sz="0" w:space="0" w:color="auto"/>
      </w:divBdr>
    </w:div>
    <w:div w:id="642082209">
      <w:bodyDiv w:val="1"/>
      <w:marLeft w:val="0"/>
      <w:marRight w:val="0"/>
      <w:marTop w:val="0"/>
      <w:marBottom w:val="0"/>
      <w:divBdr>
        <w:top w:val="none" w:sz="0" w:space="0" w:color="auto"/>
        <w:left w:val="none" w:sz="0" w:space="0" w:color="auto"/>
        <w:bottom w:val="none" w:sz="0" w:space="0" w:color="auto"/>
        <w:right w:val="none" w:sz="0" w:space="0" w:color="auto"/>
      </w:divBdr>
    </w:div>
    <w:div w:id="669530377">
      <w:bodyDiv w:val="1"/>
      <w:marLeft w:val="0"/>
      <w:marRight w:val="0"/>
      <w:marTop w:val="0"/>
      <w:marBottom w:val="0"/>
      <w:divBdr>
        <w:top w:val="none" w:sz="0" w:space="0" w:color="auto"/>
        <w:left w:val="none" w:sz="0" w:space="0" w:color="auto"/>
        <w:bottom w:val="none" w:sz="0" w:space="0" w:color="auto"/>
        <w:right w:val="none" w:sz="0" w:space="0" w:color="auto"/>
      </w:divBdr>
    </w:div>
    <w:div w:id="678847322">
      <w:bodyDiv w:val="1"/>
      <w:marLeft w:val="0"/>
      <w:marRight w:val="0"/>
      <w:marTop w:val="0"/>
      <w:marBottom w:val="0"/>
      <w:divBdr>
        <w:top w:val="none" w:sz="0" w:space="0" w:color="auto"/>
        <w:left w:val="none" w:sz="0" w:space="0" w:color="auto"/>
        <w:bottom w:val="none" w:sz="0" w:space="0" w:color="auto"/>
        <w:right w:val="none" w:sz="0" w:space="0" w:color="auto"/>
      </w:divBdr>
    </w:div>
    <w:div w:id="706023688">
      <w:bodyDiv w:val="1"/>
      <w:marLeft w:val="0"/>
      <w:marRight w:val="0"/>
      <w:marTop w:val="0"/>
      <w:marBottom w:val="0"/>
      <w:divBdr>
        <w:top w:val="none" w:sz="0" w:space="0" w:color="auto"/>
        <w:left w:val="none" w:sz="0" w:space="0" w:color="auto"/>
        <w:bottom w:val="none" w:sz="0" w:space="0" w:color="auto"/>
        <w:right w:val="none" w:sz="0" w:space="0" w:color="auto"/>
      </w:divBdr>
    </w:div>
    <w:div w:id="760687238">
      <w:bodyDiv w:val="1"/>
      <w:marLeft w:val="0"/>
      <w:marRight w:val="0"/>
      <w:marTop w:val="0"/>
      <w:marBottom w:val="0"/>
      <w:divBdr>
        <w:top w:val="none" w:sz="0" w:space="0" w:color="auto"/>
        <w:left w:val="none" w:sz="0" w:space="0" w:color="auto"/>
        <w:bottom w:val="none" w:sz="0" w:space="0" w:color="auto"/>
        <w:right w:val="none" w:sz="0" w:space="0" w:color="auto"/>
      </w:divBdr>
    </w:div>
    <w:div w:id="804274976">
      <w:bodyDiv w:val="1"/>
      <w:marLeft w:val="0"/>
      <w:marRight w:val="0"/>
      <w:marTop w:val="0"/>
      <w:marBottom w:val="0"/>
      <w:divBdr>
        <w:top w:val="none" w:sz="0" w:space="0" w:color="auto"/>
        <w:left w:val="none" w:sz="0" w:space="0" w:color="auto"/>
        <w:bottom w:val="none" w:sz="0" w:space="0" w:color="auto"/>
        <w:right w:val="none" w:sz="0" w:space="0" w:color="auto"/>
      </w:divBdr>
    </w:div>
    <w:div w:id="818308695">
      <w:bodyDiv w:val="1"/>
      <w:marLeft w:val="0"/>
      <w:marRight w:val="0"/>
      <w:marTop w:val="0"/>
      <w:marBottom w:val="0"/>
      <w:divBdr>
        <w:top w:val="none" w:sz="0" w:space="0" w:color="auto"/>
        <w:left w:val="none" w:sz="0" w:space="0" w:color="auto"/>
        <w:bottom w:val="none" w:sz="0" w:space="0" w:color="auto"/>
        <w:right w:val="none" w:sz="0" w:space="0" w:color="auto"/>
      </w:divBdr>
    </w:div>
    <w:div w:id="859516380">
      <w:bodyDiv w:val="1"/>
      <w:marLeft w:val="0"/>
      <w:marRight w:val="0"/>
      <w:marTop w:val="0"/>
      <w:marBottom w:val="0"/>
      <w:divBdr>
        <w:top w:val="none" w:sz="0" w:space="0" w:color="auto"/>
        <w:left w:val="none" w:sz="0" w:space="0" w:color="auto"/>
        <w:bottom w:val="none" w:sz="0" w:space="0" w:color="auto"/>
        <w:right w:val="none" w:sz="0" w:space="0" w:color="auto"/>
      </w:divBdr>
    </w:div>
    <w:div w:id="892077232">
      <w:bodyDiv w:val="1"/>
      <w:marLeft w:val="0"/>
      <w:marRight w:val="0"/>
      <w:marTop w:val="0"/>
      <w:marBottom w:val="0"/>
      <w:divBdr>
        <w:top w:val="none" w:sz="0" w:space="0" w:color="auto"/>
        <w:left w:val="none" w:sz="0" w:space="0" w:color="auto"/>
        <w:bottom w:val="none" w:sz="0" w:space="0" w:color="auto"/>
        <w:right w:val="none" w:sz="0" w:space="0" w:color="auto"/>
      </w:divBdr>
    </w:div>
    <w:div w:id="902443780">
      <w:bodyDiv w:val="1"/>
      <w:marLeft w:val="0"/>
      <w:marRight w:val="0"/>
      <w:marTop w:val="0"/>
      <w:marBottom w:val="0"/>
      <w:divBdr>
        <w:top w:val="none" w:sz="0" w:space="0" w:color="auto"/>
        <w:left w:val="none" w:sz="0" w:space="0" w:color="auto"/>
        <w:bottom w:val="none" w:sz="0" w:space="0" w:color="auto"/>
        <w:right w:val="none" w:sz="0" w:space="0" w:color="auto"/>
      </w:divBdr>
    </w:div>
    <w:div w:id="936133538">
      <w:bodyDiv w:val="1"/>
      <w:marLeft w:val="0"/>
      <w:marRight w:val="0"/>
      <w:marTop w:val="0"/>
      <w:marBottom w:val="0"/>
      <w:divBdr>
        <w:top w:val="none" w:sz="0" w:space="0" w:color="auto"/>
        <w:left w:val="none" w:sz="0" w:space="0" w:color="auto"/>
        <w:bottom w:val="none" w:sz="0" w:space="0" w:color="auto"/>
        <w:right w:val="none" w:sz="0" w:space="0" w:color="auto"/>
      </w:divBdr>
    </w:div>
    <w:div w:id="942299036">
      <w:bodyDiv w:val="1"/>
      <w:marLeft w:val="0"/>
      <w:marRight w:val="0"/>
      <w:marTop w:val="0"/>
      <w:marBottom w:val="0"/>
      <w:divBdr>
        <w:top w:val="none" w:sz="0" w:space="0" w:color="auto"/>
        <w:left w:val="none" w:sz="0" w:space="0" w:color="auto"/>
        <w:bottom w:val="none" w:sz="0" w:space="0" w:color="auto"/>
        <w:right w:val="none" w:sz="0" w:space="0" w:color="auto"/>
      </w:divBdr>
    </w:div>
    <w:div w:id="949776796">
      <w:bodyDiv w:val="1"/>
      <w:marLeft w:val="0"/>
      <w:marRight w:val="0"/>
      <w:marTop w:val="0"/>
      <w:marBottom w:val="0"/>
      <w:divBdr>
        <w:top w:val="none" w:sz="0" w:space="0" w:color="auto"/>
        <w:left w:val="none" w:sz="0" w:space="0" w:color="auto"/>
        <w:bottom w:val="none" w:sz="0" w:space="0" w:color="auto"/>
        <w:right w:val="none" w:sz="0" w:space="0" w:color="auto"/>
      </w:divBdr>
    </w:div>
    <w:div w:id="1001003567">
      <w:bodyDiv w:val="1"/>
      <w:marLeft w:val="0"/>
      <w:marRight w:val="0"/>
      <w:marTop w:val="0"/>
      <w:marBottom w:val="0"/>
      <w:divBdr>
        <w:top w:val="none" w:sz="0" w:space="0" w:color="auto"/>
        <w:left w:val="none" w:sz="0" w:space="0" w:color="auto"/>
        <w:bottom w:val="none" w:sz="0" w:space="0" w:color="auto"/>
        <w:right w:val="none" w:sz="0" w:space="0" w:color="auto"/>
      </w:divBdr>
    </w:div>
    <w:div w:id="1023701015">
      <w:bodyDiv w:val="1"/>
      <w:marLeft w:val="0"/>
      <w:marRight w:val="0"/>
      <w:marTop w:val="0"/>
      <w:marBottom w:val="0"/>
      <w:divBdr>
        <w:top w:val="none" w:sz="0" w:space="0" w:color="auto"/>
        <w:left w:val="none" w:sz="0" w:space="0" w:color="auto"/>
        <w:bottom w:val="none" w:sz="0" w:space="0" w:color="auto"/>
        <w:right w:val="none" w:sz="0" w:space="0" w:color="auto"/>
      </w:divBdr>
    </w:div>
    <w:div w:id="1042752159">
      <w:bodyDiv w:val="1"/>
      <w:marLeft w:val="0"/>
      <w:marRight w:val="0"/>
      <w:marTop w:val="0"/>
      <w:marBottom w:val="0"/>
      <w:divBdr>
        <w:top w:val="none" w:sz="0" w:space="0" w:color="auto"/>
        <w:left w:val="none" w:sz="0" w:space="0" w:color="auto"/>
        <w:bottom w:val="none" w:sz="0" w:space="0" w:color="auto"/>
        <w:right w:val="none" w:sz="0" w:space="0" w:color="auto"/>
      </w:divBdr>
    </w:div>
    <w:div w:id="1089931550">
      <w:bodyDiv w:val="1"/>
      <w:marLeft w:val="0"/>
      <w:marRight w:val="0"/>
      <w:marTop w:val="0"/>
      <w:marBottom w:val="0"/>
      <w:divBdr>
        <w:top w:val="none" w:sz="0" w:space="0" w:color="auto"/>
        <w:left w:val="none" w:sz="0" w:space="0" w:color="auto"/>
        <w:bottom w:val="none" w:sz="0" w:space="0" w:color="auto"/>
        <w:right w:val="none" w:sz="0" w:space="0" w:color="auto"/>
      </w:divBdr>
    </w:div>
    <w:div w:id="1142112460">
      <w:bodyDiv w:val="1"/>
      <w:marLeft w:val="0"/>
      <w:marRight w:val="0"/>
      <w:marTop w:val="0"/>
      <w:marBottom w:val="0"/>
      <w:divBdr>
        <w:top w:val="none" w:sz="0" w:space="0" w:color="auto"/>
        <w:left w:val="none" w:sz="0" w:space="0" w:color="auto"/>
        <w:bottom w:val="none" w:sz="0" w:space="0" w:color="auto"/>
        <w:right w:val="none" w:sz="0" w:space="0" w:color="auto"/>
      </w:divBdr>
    </w:div>
    <w:div w:id="1153596757">
      <w:bodyDiv w:val="1"/>
      <w:marLeft w:val="0"/>
      <w:marRight w:val="0"/>
      <w:marTop w:val="0"/>
      <w:marBottom w:val="0"/>
      <w:divBdr>
        <w:top w:val="none" w:sz="0" w:space="0" w:color="auto"/>
        <w:left w:val="none" w:sz="0" w:space="0" w:color="auto"/>
        <w:bottom w:val="none" w:sz="0" w:space="0" w:color="auto"/>
        <w:right w:val="none" w:sz="0" w:space="0" w:color="auto"/>
      </w:divBdr>
    </w:div>
    <w:div w:id="1194614043">
      <w:bodyDiv w:val="1"/>
      <w:marLeft w:val="0"/>
      <w:marRight w:val="0"/>
      <w:marTop w:val="0"/>
      <w:marBottom w:val="0"/>
      <w:divBdr>
        <w:top w:val="none" w:sz="0" w:space="0" w:color="auto"/>
        <w:left w:val="none" w:sz="0" w:space="0" w:color="auto"/>
        <w:bottom w:val="none" w:sz="0" w:space="0" w:color="auto"/>
        <w:right w:val="none" w:sz="0" w:space="0" w:color="auto"/>
      </w:divBdr>
    </w:div>
    <w:div w:id="1204095524">
      <w:bodyDiv w:val="1"/>
      <w:marLeft w:val="0"/>
      <w:marRight w:val="0"/>
      <w:marTop w:val="0"/>
      <w:marBottom w:val="0"/>
      <w:divBdr>
        <w:top w:val="none" w:sz="0" w:space="0" w:color="auto"/>
        <w:left w:val="none" w:sz="0" w:space="0" w:color="auto"/>
        <w:bottom w:val="none" w:sz="0" w:space="0" w:color="auto"/>
        <w:right w:val="none" w:sz="0" w:space="0" w:color="auto"/>
      </w:divBdr>
    </w:div>
    <w:div w:id="1337616760">
      <w:bodyDiv w:val="1"/>
      <w:marLeft w:val="0"/>
      <w:marRight w:val="0"/>
      <w:marTop w:val="0"/>
      <w:marBottom w:val="0"/>
      <w:divBdr>
        <w:top w:val="none" w:sz="0" w:space="0" w:color="auto"/>
        <w:left w:val="none" w:sz="0" w:space="0" w:color="auto"/>
        <w:bottom w:val="none" w:sz="0" w:space="0" w:color="auto"/>
        <w:right w:val="none" w:sz="0" w:space="0" w:color="auto"/>
      </w:divBdr>
    </w:div>
    <w:div w:id="1349061413">
      <w:bodyDiv w:val="1"/>
      <w:marLeft w:val="0"/>
      <w:marRight w:val="0"/>
      <w:marTop w:val="0"/>
      <w:marBottom w:val="0"/>
      <w:divBdr>
        <w:top w:val="none" w:sz="0" w:space="0" w:color="auto"/>
        <w:left w:val="none" w:sz="0" w:space="0" w:color="auto"/>
        <w:bottom w:val="none" w:sz="0" w:space="0" w:color="auto"/>
        <w:right w:val="none" w:sz="0" w:space="0" w:color="auto"/>
      </w:divBdr>
    </w:div>
    <w:div w:id="1350446999">
      <w:bodyDiv w:val="1"/>
      <w:marLeft w:val="0"/>
      <w:marRight w:val="0"/>
      <w:marTop w:val="0"/>
      <w:marBottom w:val="0"/>
      <w:divBdr>
        <w:top w:val="none" w:sz="0" w:space="0" w:color="auto"/>
        <w:left w:val="none" w:sz="0" w:space="0" w:color="auto"/>
        <w:bottom w:val="none" w:sz="0" w:space="0" w:color="auto"/>
        <w:right w:val="none" w:sz="0" w:space="0" w:color="auto"/>
      </w:divBdr>
    </w:div>
    <w:div w:id="1354304913">
      <w:bodyDiv w:val="1"/>
      <w:marLeft w:val="0"/>
      <w:marRight w:val="0"/>
      <w:marTop w:val="0"/>
      <w:marBottom w:val="0"/>
      <w:divBdr>
        <w:top w:val="none" w:sz="0" w:space="0" w:color="auto"/>
        <w:left w:val="none" w:sz="0" w:space="0" w:color="auto"/>
        <w:bottom w:val="none" w:sz="0" w:space="0" w:color="auto"/>
        <w:right w:val="none" w:sz="0" w:space="0" w:color="auto"/>
      </w:divBdr>
    </w:div>
    <w:div w:id="1402679848">
      <w:bodyDiv w:val="1"/>
      <w:marLeft w:val="0"/>
      <w:marRight w:val="0"/>
      <w:marTop w:val="0"/>
      <w:marBottom w:val="0"/>
      <w:divBdr>
        <w:top w:val="none" w:sz="0" w:space="0" w:color="auto"/>
        <w:left w:val="none" w:sz="0" w:space="0" w:color="auto"/>
        <w:bottom w:val="none" w:sz="0" w:space="0" w:color="auto"/>
        <w:right w:val="none" w:sz="0" w:space="0" w:color="auto"/>
      </w:divBdr>
    </w:div>
    <w:div w:id="1459059404">
      <w:bodyDiv w:val="1"/>
      <w:marLeft w:val="0"/>
      <w:marRight w:val="0"/>
      <w:marTop w:val="0"/>
      <w:marBottom w:val="0"/>
      <w:divBdr>
        <w:top w:val="none" w:sz="0" w:space="0" w:color="auto"/>
        <w:left w:val="none" w:sz="0" w:space="0" w:color="auto"/>
        <w:bottom w:val="none" w:sz="0" w:space="0" w:color="auto"/>
        <w:right w:val="none" w:sz="0" w:space="0" w:color="auto"/>
      </w:divBdr>
    </w:div>
    <w:div w:id="1460224672">
      <w:bodyDiv w:val="1"/>
      <w:marLeft w:val="0"/>
      <w:marRight w:val="0"/>
      <w:marTop w:val="0"/>
      <w:marBottom w:val="0"/>
      <w:divBdr>
        <w:top w:val="none" w:sz="0" w:space="0" w:color="auto"/>
        <w:left w:val="none" w:sz="0" w:space="0" w:color="auto"/>
        <w:bottom w:val="none" w:sz="0" w:space="0" w:color="auto"/>
        <w:right w:val="none" w:sz="0" w:space="0" w:color="auto"/>
      </w:divBdr>
    </w:div>
    <w:div w:id="1472743939">
      <w:bodyDiv w:val="1"/>
      <w:marLeft w:val="0"/>
      <w:marRight w:val="0"/>
      <w:marTop w:val="0"/>
      <w:marBottom w:val="0"/>
      <w:divBdr>
        <w:top w:val="none" w:sz="0" w:space="0" w:color="auto"/>
        <w:left w:val="none" w:sz="0" w:space="0" w:color="auto"/>
        <w:bottom w:val="none" w:sz="0" w:space="0" w:color="auto"/>
        <w:right w:val="none" w:sz="0" w:space="0" w:color="auto"/>
      </w:divBdr>
    </w:div>
    <w:div w:id="1474298545">
      <w:bodyDiv w:val="1"/>
      <w:marLeft w:val="0"/>
      <w:marRight w:val="0"/>
      <w:marTop w:val="0"/>
      <w:marBottom w:val="0"/>
      <w:divBdr>
        <w:top w:val="none" w:sz="0" w:space="0" w:color="auto"/>
        <w:left w:val="none" w:sz="0" w:space="0" w:color="auto"/>
        <w:bottom w:val="none" w:sz="0" w:space="0" w:color="auto"/>
        <w:right w:val="none" w:sz="0" w:space="0" w:color="auto"/>
      </w:divBdr>
    </w:div>
    <w:div w:id="1494448165">
      <w:bodyDiv w:val="1"/>
      <w:marLeft w:val="0"/>
      <w:marRight w:val="0"/>
      <w:marTop w:val="0"/>
      <w:marBottom w:val="0"/>
      <w:divBdr>
        <w:top w:val="none" w:sz="0" w:space="0" w:color="auto"/>
        <w:left w:val="none" w:sz="0" w:space="0" w:color="auto"/>
        <w:bottom w:val="none" w:sz="0" w:space="0" w:color="auto"/>
        <w:right w:val="none" w:sz="0" w:space="0" w:color="auto"/>
      </w:divBdr>
    </w:div>
    <w:div w:id="1508013242">
      <w:bodyDiv w:val="1"/>
      <w:marLeft w:val="0"/>
      <w:marRight w:val="0"/>
      <w:marTop w:val="0"/>
      <w:marBottom w:val="0"/>
      <w:divBdr>
        <w:top w:val="none" w:sz="0" w:space="0" w:color="auto"/>
        <w:left w:val="none" w:sz="0" w:space="0" w:color="auto"/>
        <w:bottom w:val="none" w:sz="0" w:space="0" w:color="auto"/>
        <w:right w:val="none" w:sz="0" w:space="0" w:color="auto"/>
      </w:divBdr>
    </w:div>
    <w:div w:id="1514295739">
      <w:bodyDiv w:val="1"/>
      <w:marLeft w:val="0"/>
      <w:marRight w:val="0"/>
      <w:marTop w:val="0"/>
      <w:marBottom w:val="0"/>
      <w:divBdr>
        <w:top w:val="none" w:sz="0" w:space="0" w:color="auto"/>
        <w:left w:val="none" w:sz="0" w:space="0" w:color="auto"/>
        <w:bottom w:val="none" w:sz="0" w:space="0" w:color="auto"/>
        <w:right w:val="none" w:sz="0" w:space="0" w:color="auto"/>
      </w:divBdr>
    </w:div>
    <w:div w:id="1554392800">
      <w:bodyDiv w:val="1"/>
      <w:marLeft w:val="0"/>
      <w:marRight w:val="0"/>
      <w:marTop w:val="0"/>
      <w:marBottom w:val="0"/>
      <w:divBdr>
        <w:top w:val="none" w:sz="0" w:space="0" w:color="auto"/>
        <w:left w:val="none" w:sz="0" w:space="0" w:color="auto"/>
        <w:bottom w:val="none" w:sz="0" w:space="0" w:color="auto"/>
        <w:right w:val="none" w:sz="0" w:space="0" w:color="auto"/>
      </w:divBdr>
    </w:div>
    <w:div w:id="1599025478">
      <w:bodyDiv w:val="1"/>
      <w:marLeft w:val="0"/>
      <w:marRight w:val="0"/>
      <w:marTop w:val="0"/>
      <w:marBottom w:val="0"/>
      <w:divBdr>
        <w:top w:val="none" w:sz="0" w:space="0" w:color="auto"/>
        <w:left w:val="none" w:sz="0" w:space="0" w:color="auto"/>
        <w:bottom w:val="none" w:sz="0" w:space="0" w:color="auto"/>
        <w:right w:val="none" w:sz="0" w:space="0" w:color="auto"/>
      </w:divBdr>
    </w:div>
    <w:div w:id="1615987534">
      <w:bodyDiv w:val="1"/>
      <w:marLeft w:val="0"/>
      <w:marRight w:val="0"/>
      <w:marTop w:val="0"/>
      <w:marBottom w:val="0"/>
      <w:divBdr>
        <w:top w:val="none" w:sz="0" w:space="0" w:color="auto"/>
        <w:left w:val="none" w:sz="0" w:space="0" w:color="auto"/>
        <w:bottom w:val="none" w:sz="0" w:space="0" w:color="auto"/>
        <w:right w:val="none" w:sz="0" w:space="0" w:color="auto"/>
      </w:divBdr>
    </w:div>
    <w:div w:id="1648852505">
      <w:bodyDiv w:val="1"/>
      <w:marLeft w:val="0"/>
      <w:marRight w:val="0"/>
      <w:marTop w:val="0"/>
      <w:marBottom w:val="0"/>
      <w:divBdr>
        <w:top w:val="none" w:sz="0" w:space="0" w:color="auto"/>
        <w:left w:val="none" w:sz="0" w:space="0" w:color="auto"/>
        <w:bottom w:val="none" w:sz="0" w:space="0" w:color="auto"/>
        <w:right w:val="none" w:sz="0" w:space="0" w:color="auto"/>
      </w:divBdr>
    </w:div>
    <w:div w:id="1655571279">
      <w:bodyDiv w:val="1"/>
      <w:marLeft w:val="0"/>
      <w:marRight w:val="0"/>
      <w:marTop w:val="0"/>
      <w:marBottom w:val="0"/>
      <w:divBdr>
        <w:top w:val="none" w:sz="0" w:space="0" w:color="auto"/>
        <w:left w:val="none" w:sz="0" w:space="0" w:color="auto"/>
        <w:bottom w:val="none" w:sz="0" w:space="0" w:color="auto"/>
        <w:right w:val="none" w:sz="0" w:space="0" w:color="auto"/>
      </w:divBdr>
    </w:div>
    <w:div w:id="1681423531">
      <w:bodyDiv w:val="1"/>
      <w:marLeft w:val="0"/>
      <w:marRight w:val="0"/>
      <w:marTop w:val="0"/>
      <w:marBottom w:val="0"/>
      <w:divBdr>
        <w:top w:val="none" w:sz="0" w:space="0" w:color="auto"/>
        <w:left w:val="none" w:sz="0" w:space="0" w:color="auto"/>
        <w:bottom w:val="none" w:sz="0" w:space="0" w:color="auto"/>
        <w:right w:val="none" w:sz="0" w:space="0" w:color="auto"/>
      </w:divBdr>
    </w:div>
    <w:div w:id="1716155044">
      <w:bodyDiv w:val="1"/>
      <w:marLeft w:val="0"/>
      <w:marRight w:val="0"/>
      <w:marTop w:val="0"/>
      <w:marBottom w:val="0"/>
      <w:divBdr>
        <w:top w:val="none" w:sz="0" w:space="0" w:color="auto"/>
        <w:left w:val="none" w:sz="0" w:space="0" w:color="auto"/>
        <w:bottom w:val="none" w:sz="0" w:space="0" w:color="auto"/>
        <w:right w:val="none" w:sz="0" w:space="0" w:color="auto"/>
      </w:divBdr>
    </w:div>
    <w:div w:id="1775705212">
      <w:bodyDiv w:val="1"/>
      <w:marLeft w:val="0"/>
      <w:marRight w:val="0"/>
      <w:marTop w:val="0"/>
      <w:marBottom w:val="0"/>
      <w:divBdr>
        <w:top w:val="none" w:sz="0" w:space="0" w:color="auto"/>
        <w:left w:val="none" w:sz="0" w:space="0" w:color="auto"/>
        <w:bottom w:val="none" w:sz="0" w:space="0" w:color="auto"/>
        <w:right w:val="none" w:sz="0" w:space="0" w:color="auto"/>
      </w:divBdr>
    </w:div>
    <w:div w:id="1806123361">
      <w:bodyDiv w:val="1"/>
      <w:marLeft w:val="0"/>
      <w:marRight w:val="0"/>
      <w:marTop w:val="0"/>
      <w:marBottom w:val="0"/>
      <w:divBdr>
        <w:top w:val="none" w:sz="0" w:space="0" w:color="auto"/>
        <w:left w:val="none" w:sz="0" w:space="0" w:color="auto"/>
        <w:bottom w:val="none" w:sz="0" w:space="0" w:color="auto"/>
        <w:right w:val="none" w:sz="0" w:space="0" w:color="auto"/>
      </w:divBdr>
    </w:div>
    <w:div w:id="1831093998">
      <w:bodyDiv w:val="1"/>
      <w:marLeft w:val="0"/>
      <w:marRight w:val="0"/>
      <w:marTop w:val="0"/>
      <w:marBottom w:val="0"/>
      <w:divBdr>
        <w:top w:val="none" w:sz="0" w:space="0" w:color="auto"/>
        <w:left w:val="none" w:sz="0" w:space="0" w:color="auto"/>
        <w:bottom w:val="none" w:sz="0" w:space="0" w:color="auto"/>
        <w:right w:val="none" w:sz="0" w:space="0" w:color="auto"/>
      </w:divBdr>
    </w:div>
    <w:div w:id="1851604455">
      <w:bodyDiv w:val="1"/>
      <w:marLeft w:val="0"/>
      <w:marRight w:val="0"/>
      <w:marTop w:val="0"/>
      <w:marBottom w:val="0"/>
      <w:divBdr>
        <w:top w:val="none" w:sz="0" w:space="0" w:color="auto"/>
        <w:left w:val="none" w:sz="0" w:space="0" w:color="auto"/>
        <w:bottom w:val="none" w:sz="0" w:space="0" w:color="auto"/>
        <w:right w:val="none" w:sz="0" w:space="0" w:color="auto"/>
      </w:divBdr>
    </w:div>
    <w:div w:id="1892619761">
      <w:bodyDiv w:val="1"/>
      <w:marLeft w:val="0"/>
      <w:marRight w:val="0"/>
      <w:marTop w:val="0"/>
      <w:marBottom w:val="0"/>
      <w:divBdr>
        <w:top w:val="none" w:sz="0" w:space="0" w:color="auto"/>
        <w:left w:val="none" w:sz="0" w:space="0" w:color="auto"/>
        <w:bottom w:val="none" w:sz="0" w:space="0" w:color="auto"/>
        <w:right w:val="none" w:sz="0" w:space="0" w:color="auto"/>
      </w:divBdr>
    </w:div>
    <w:div w:id="1940603338">
      <w:bodyDiv w:val="1"/>
      <w:marLeft w:val="0"/>
      <w:marRight w:val="0"/>
      <w:marTop w:val="0"/>
      <w:marBottom w:val="0"/>
      <w:divBdr>
        <w:top w:val="none" w:sz="0" w:space="0" w:color="auto"/>
        <w:left w:val="none" w:sz="0" w:space="0" w:color="auto"/>
        <w:bottom w:val="none" w:sz="0" w:space="0" w:color="auto"/>
        <w:right w:val="none" w:sz="0" w:space="0" w:color="auto"/>
      </w:divBdr>
    </w:div>
    <w:div w:id="1958294441">
      <w:bodyDiv w:val="1"/>
      <w:marLeft w:val="0"/>
      <w:marRight w:val="0"/>
      <w:marTop w:val="0"/>
      <w:marBottom w:val="0"/>
      <w:divBdr>
        <w:top w:val="none" w:sz="0" w:space="0" w:color="auto"/>
        <w:left w:val="none" w:sz="0" w:space="0" w:color="auto"/>
        <w:bottom w:val="none" w:sz="0" w:space="0" w:color="auto"/>
        <w:right w:val="none" w:sz="0" w:space="0" w:color="auto"/>
      </w:divBdr>
    </w:div>
    <w:div w:id="2010522758">
      <w:bodyDiv w:val="1"/>
      <w:marLeft w:val="0"/>
      <w:marRight w:val="0"/>
      <w:marTop w:val="0"/>
      <w:marBottom w:val="0"/>
      <w:divBdr>
        <w:top w:val="none" w:sz="0" w:space="0" w:color="auto"/>
        <w:left w:val="none" w:sz="0" w:space="0" w:color="auto"/>
        <w:bottom w:val="none" w:sz="0" w:space="0" w:color="auto"/>
        <w:right w:val="none" w:sz="0" w:space="0" w:color="auto"/>
      </w:divBdr>
    </w:div>
    <w:div w:id="2076857705">
      <w:bodyDiv w:val="1"/>
      <w:marLeft w:val="0"/>
      <w:marRight w:val="0"/>
      <w:marTop w:val="0"/>
      <w:marBottom w:val="0"/>
      <w:divBdr>
        <w:top w:val="none" w:sz="0" w:space="0" w:color="auto"/>
        <w:left w:val="none" w:sz="0" w:space="0" w:color="auto"/>
        <w:bottom w:val="none" w:sz="0" w:space="0" w:color="auto"/>
        <w:right w:val="none" w:sz="0" w:space="0" w:color="auto"/>
      </w:divBdr>
    </w:div>
    <w:div w:id="20903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uiwt@xzfuture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10</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xzqh</dc:creator>
  <cp:lastModifiedBy>xzqh</cp:lastModifiedBy>
  <cp:revision>14</cp:revision>
  <dcterms:created xsi:type="dcterms:W3CDTF">2019-01-13T06:58:00Z</dcterms:created>
  <dcterms:modified xsi:type="dcterms:W3CDTF">2019-04-28T09:33:00Z</dcterms:modified>
</cp:coreProperties>
</file>