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72" w:rsidRPr="004F0072" w:rsidRDefault="004F0072" w:rsidP="004F0072">
      <w:pPr>
        <w:jc w:val="center"/>
        <w:rPr>
          <w:b/>
          <w:sz w:val="28"/>
          <w:szCs w:val="28"/>
        </w:rPr>
      </w:pPr>
      <w:r w:rsidRPr="004F0072">
        <w:rPr>
          <w:rFonts w:hint="eastAsia"/>
          <w:b/>
          <w:sz w:val="28"/>
          <w:szCs w:val="28"/>
        </w:rPr>
        <w:t>兴鑫</w:t>
      </w:r>
      <w:r w:rsidRPr="004F0072">
        <w:rPr>
          <w:rFonts w:hint="eastAsia"/>
          <w:b/>
          <w:sz w:val="28"/>
          <w:szCs w:val="28"/>
        </w:rPr>
        <w:t>-</w:t>
      </w:r>
      <w:r w:rsidRPr="004F0072">
        <w:rPr>
          <w:rFonts w:hint="eastAsia"/>
          <w:b/>
          <w:sz w:val="28"/>
          <w:szCs w:val="28"/>
        </w:rPr>
        <w:t>睿郡众享</w:t>
      </w:r>
      <w:r w:rsidRPr="004F0072">
        <w:rPr>
          <w:rFonts w:hint="eastAsia"/>
          <w:b/>
          <w:sz w:val="28"/>
          <w:szCs w:val="28"/>
        </w:rPr>
        <w:t>1</w:t>
      </w:r>
      <w:r w:rsidRPr="004F0072">
        <w:rPr>
          <w:rFonts w:hint="eastAsia"/>
          <w:b/>
          <w:sz w:val="28"/>
          <w:szCs w:val="28"/>
        </w:rPr>
        <w:t>号资产管理计划</w:t>
      </w:r>
    </w:p>
    <w:p w:rsidR="004F0072" w:rsidRDefault="004F0072" w:rsidP="004F0072">
      <w:pPr>
        <w:jc w:val="center"/>
        <w:rPr>
          <w:b/>
          <w:sz w:val="28"/>
          <w:szCs w:val="28"/>
        </w:rPr>
      </w:pPr>
      <w:r>
        <w:rPr>
          <w:rFonts w:hint="eastAsia"/>
          <w:b/>
          <w:sz w:val="28"/>
          <w:szCs w:val="28"/>
        </w:rPr>
        <w:t>2018</w:t>
      </w:r>
      <w:r w:rsidRPr="00927224">
        <w:rPr>
          <w:rFonts w:hint="eastAsia"/>
          <w:b/>
          <w:sz w:val="28"/>
          <w:szCs w:val="28"/>
        </w:rPr>
        <w:t>年</w:t>
      </w:r>
      <w:r w:rsidR="000749C5">
        <w:rPr>
          <w:rFonts w:hint="eastAsia"/>
          <w:b/>
          <w:sz w:val="28"/>
          <w:szCs w:val="28"/>
        </w:rPr>
        <w:t>年</w:t>
      </w:r>
      <w:r>
        <w:rPr>
          <w:rFonts w:hint="eastAsia"/>
          <w:b/>
          <w:sz w:val="28"/>
          <w:szCs w:val="28"/>
        </w:rPr>
        <w:t>度</w:t>
      </w:r>
      <w:r w:rsidRPr="00927224">
        <w:rPr>
          <w:rFonts w:hint="eastAsia"/>
          <w:b/>
          <w:sz w:val="28"/>
          <w:szCs w:val="28"/>
        </w:rPr>
        <w:t>资产管理报告</w:t>
      </w:r>
    </w:p>
    <w:p w:rsidR="00DA0936" w:rsidRPr="00A10A3E" w:rsidRDefault="00DA0936" w:rsidP="004F0072">
      <w:pPr>
        <w:jc w:val="center"/>
        <w:rPr>
          <w:b/>
          <w:sz w:val="28"/>
          <w:szCs w:val="28"/>
        </w:rPr>
      </w:pPr>
      <w:r w:rsidRPr="00A10A3E">
        <w:rPr>
          <w:rFonts w:hint="eastAsia"/>
          <w:b/>
          <w:sz w:val="28"/>
          <w:szCs w:val="28"/>
        </w:rPr>
        <w:t>（</w:t>
      </w:r>
      <w:r w:rsidR="00455E67">
        <w:rPr>
          <w:rFonts w:hint="eastAsia"/>
          <w:b/>
          <w:sz w:val="28"/>
          <w:szCs w:val="28"/>
        </w:rPr>
        <w:t>201</w:t>
      </w:r>
      <w:r w:rsidR="002325F3">
        <w:rPr>
          <w:rFonts w:hint="eastAsia"/>
          <w:b/>
          <w:sz w:val="28"/>
          <w:szCs w:val="28"/>
        </w:rPr>
        <w:t>8</w:t>
      </w:r>
      <w:r w:rsidRPr="00A10A3E">
        <w:rPr>
          <w:rFonts w:hint="eastAsia"/>
          <w:b/>
          <w:sz w:val="28"/>
          <w:szCs w:val="28"/>
        </w:rPr>
        <w:t>年</w:t>
      </w:r>
      <w:r w:rsidR="00F24EA6">
        <w:rPr>
          <w:rFonts w:hint="eastAsia"/>
          <w:b/>
          <w:sz w:val="28"/>
          <w:szCs w:val="28"/>
        </w:rPr>
        <w:t>4</w:t>
      </w:r>
      <w:r w:rsidR="00455E67">
        <w:rPr>
          <w:rFonts w:hint="eastAsia"/>
          <w:b/>
          <w:sz w:val="28"/>
          <w:szCs w:val="28"/>
        </w:rPr>
        <w:t>月</w:t>
      </w:r>
      <w:r w:rsidR="00263B56">
        <w:rPr>
          <w:rFonts w:hint="eastAsia"/>
          <w:b/>
          <w:sz w:val="28"/>
          <w:szCs w:val="28"/>
        </w:rPr>
        <w:t>1</w:t>
      </w:r>
      <w:r w:rsidR="00F24EA6">
        <w:rPr>
          <w:rFonts w:hint="eastAsia"/>
          <w:b/>
          <w:sz w:val="28"/>
          <w:szCs w:val="28"/>
        </w:rPr>
        <w:t>8</w:t>
      </w:r>
      <w:r w:rsidR="00210EA5">
        <w:rPr>
          <w:rFonts w:hint="eastAsia"/>
          <w:b/>
          <w:sz w:val="28"/>
          <w:szCs w:val="28"/>
        </w:rPr>
        <w:t>日</w:t>
      </w:r>
      <w:r w:rsidRPr="00A10A3E">
        <w:rPr>
          <w:rFonts w:hint="eastAsia"/>
          <w:b/>
          <w:sz w:val="28"/>
          <w:szCs w:val="28"/>
        </w:rPr>
        <w:t>-</w:t>
      </w:r>
      <w:r w:rsidR="00455E67">
        <w:rPr>
          <w:rFonts w:hint="eastAsia"/>
          <w:b/>
          <w:sz w:val="28"/>
          <w:szCs w:val="28"/>
        </w:rPr>
        <w:t>201</w:t>
      </w:r>
      <w:r w:rsidR="002325F3">
        <w:rPr>
          <w:rFonts w:hint="eastAsia"/>
          <w:b/>
          <w:sz w:val="28"/>
          <w:szCs w:val="28"/>
        </w:rPr>
        <w:t>8</w:t>
      </w:r>
      <w:r w:rsidRPr="00A10A3E">
        <w:rPr>
          <w:rFonts w:hint="eastAsia"/>
          <w:b/>
          <w:sz w:val="28"/>
          <w:szCs w:val="28"/>
        </w:rPr>
        <w:t>年</w:t>
      </w:r>
      <w:r w:rsidR="000C56C2">
        <w:rPr>
          <w:rFonts w:hint="eastAsia"/>
          <w:b/>
          <w:sz w:val="28"/>
          <w:szCs w:val="28"/>
        </w:rPr>
        <w:t>12</w:t>
      </w:r>
      <w:r w:rsidR="00455E67">
        <w:rPr>
          <w:rFonts w:hint="eastAsia"/>
          <w:b/>
          <w:sz w:val="28"/>
          <w:szCs w:val="28"/>
        </w:rPr>
        <w:t>月</w:t>
      </w:r>
      <w:r w:rsidR="00455E67">
        <w:rPr>
          <w:rFonts w:hint="eastAsia"/>
          <w:b/>
          <w:sz w:val="28"/>
          <w:szCs w:val="28"/>
        </w:rPr>
        <w:t>3</w:t>
      </w:r>
      <w:r w:rsidR="000C56C2">
        <w:rPr>
          <w:rFonts w:hint="eastAsia"/>
          <w:b/>
          <w:sz w:val="28"/>
          <w:szCs w:val="28"/>
        </w:rPr>
        <w:t>1</w:t>
      </w:r>
      <w:r w:rsidR="00210EA5">
        <w:rPr>
          <w:rFonts w:hint="eastAsia"/>
          <w:b/>
          <w:sz w:val="28"/>
          <w:szCs w:val="28"/>
        </w:rPr>
        <w:t>日</w:t>
      </w:r>
      <w:r w:rsidRPr="00A10A3E">
        <w:rPr>
          <w:rFonts w:hint="eastAsia"/>
          <w:b/>
          <w:sz w:val="28"/>
          <w:szCs w:val="28"/>
        </w:rPr>
        <w:t>）</w:t>
      </w: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Default="00A105A9" w:rsidP="00DA0936">
      <w:pPr>
        <w:jc w:val="center"/>
      </w:pPr>
    </w:p>
    <w:p w:rsidR="00A105A9" w:rsidRPr="00EB0F94" w:rsidRDefault="00A105A9" w:rsidP="00DA0936">
      <w:pPr>
        <w:jc w:val="center"/>
        <w:rPr>
          <w:b/>
          <w:sz w:val="28"/>
          <w:szCs w:val="28"/>
        </w:rPr>
      </w:pPr>
      <w:r w:rsidRPr="00EB0F94">
        <w:rPr>
          <w:rFonts w:hint="eastAsia"/>
          <w:b/>
          <w:sz w:val="28"/>
          <w:szCs w:val="28"/>
        </w:rPr>
        <w:t>资产管理人：兴证期货有限公司</w:t>
      </w:r>
    </w:p>
    <w:p w:rsidR="00A105A9" w:rsidRPr="00EB0F94" w:rsidRDefault="00626E55" w:rsidP="00DA0936">
      <w:pPr>
        <w:jc w:val="center"/>
        <w:rPr>
          <w:b/>
          <w:sz w:val="28"/>
          <w:szCs w:val="28"/>
        </w:rPr>
      </w:pPr>
      <w:r>
        <w:rPr>
          <w:rFonts w:hint="eastAsia"/>
          <w:b/>
          <w:sz w:val="28"/>
          <w:szCs w:val="28"/>
        </w:rPr>
        <w:t xml:space="preserve"> </w:t>
      </w:r>
      <w:r w:rsidR="006B4FBA">
        <w:rPr>
          <w:rFonts w:hint="eastAsia"/>
          <w:b/>
          <w:sz w:val="28"/>
          <w:szCs w:val="28"/>
        </w:rPr>
        <w:t xml:space="preserve">   </w:t>
      </w:r>
      <w:r w:rsidR="00C82CD2">
        <w:rPr>
          <w:rFonts w:hint="eastAsia"/>
          <w:b/>
          <w:sz w:val="28"/>
          <w:szCs w:val="28"/>
        </w:rPr>
        <w:t xml:space="preserve">         </w:t>
      </w:r>
      <w:r w:rsidR="00A105A9" w:rsidRPr="00EB0F94">
        <w:rPr>
          <w:rFonts w:hint="eastAsia"/>
          <w:b/>
          <w:sz w:val="28"/>
          <w:szCs w:val="28"/>
        </w:rPr>
        <w:t>资产托管人：</w:t>
      </w:r>
      <w:r w:rsidR="00C82CD2" w:rsidRPr="00C82CD2">
        <w:rPr>
          <w:rFonts w:hint="eastAsia"/>
          <w:b/>
          <w:sz w:val="28"/>
          <w:szCs w:val="28"/>
        </w:rPr>
        <w:t>兴业银行股份有限公司上海分行</w:t>
      </w:r>
    </w:p>
    <w:p w:rsidR="00A105A9" w:rsidRPr="00EB0F94" w:rsidRDefault="00C82CD2" w:rsidP="00DA0936">
      <w:pPr>
        <w:jc w:val="center"/>
        <w:rPr>
          <w:b/>
          <w:sz w:val="28"/>
          <w:szCs w:val="28"/>
          <w:shd w:val="pct15" w:color="auto" w:fill="FFFFFF"/>
        </w:rPr>
      </w:pPr>
      <w:r>
        <w:rPr>
          <w:rFonts w:hint="eastAsia"/>
          <w:b/>
          <w:sz w:val="28"/>
          <w:szCs w:val="28"/>
        </w:rPr>
        <w:t xml:space="preserve">   </w:t>
      </w:r>
      <w:r w:rsidR="00A105A9" w:rsidRPr="00EB0F94">
        <w:rPr>
          <w:rFonts w:hint="eastAsia"/>
          <w:b/>
          <w:sz w:val="28"/>
          <w:szCs w:val="28"/>
        </w:rPr>
        <w:t>报告送出日期：</w:t>
      </w:r>
      <w:r w:rsidR="00A105A9" w:rsidRPr="00EB0F94">
        <w:rPr>
          <w:rFonts w:hint="eastAsia"/>
          <w:b/>
          <w:sz w:val="28"/>
          <w:szCs w:val="28"/>
        </w:rPr>
        <w:t>201</w:t>
      </w:r>
      <w:r w:rsidR="000C56C2">
        <w:rPr>
          <w:rFonts w:hint="eastAsia"/>
          <w:b/>
          <w:sz w:val="28"/>
          <w:szCs w:val="28"/>
        </w:rPr>
        <w:t>9</w:t>
      </w:r>
      <w:r w:rsidR="00A105A9" w:rsidRPr="00EB0F94">
        <w:rPr>
          <w:rFonts w:hint="eastAsia"/>
          <w:b/>
          <w:sz w:val="28"/>
          <w:szCs w:val="28"/>
        </w:rPr>
        <w:t>年</w:t>
      </w:r>
      <w:r w:rsidR="0012029D">
        <w:rPr>
          <w:rFonts w:hint="eastAsia"/>
          <w:b/>
          <w:sz w:val="28"/>
          <w:szCs w:val="28"/>
        </w:rPr>
        <w:t>4</w:t>
      </w:r>
      <w:r w:rsidR="00386993" w:rsidRPr="00EB0F94">
        <w:rPr>
          <w:rFonts w:hint="eastAsia"/>
          <w:b/>
          <w:sz w:val="28"/>
          <w:szCs w:val="28"/>
        </w:rPr>
        <w:t>月</w:t>
      </w:r>
      <w:r w:rsidR="00263B56">
        <w:rPr>
          <w:rFonts w:hint="eastAsia"/>
          <w:b/>
          <w:sz w:val="28"/>
          <w:szCs w:val="28"/>
        </w:rPr>
        <w:t>1</w:t>
      </w:r>
      <w:r w:rsidR="000C56C2">
        <w:rPr>
          <w:rFonts w:hint="eastAsia"/>
          <w:b/>
          <w:sz w:val="28"/>
          <w:szCs w:val="28"/>
        </w:rPr>
        <w:t>1</w:t>
      </w:r>
      <w:r w:rsidR="00386993" w:rsidRPr="00EB0F94">
        <w:rPr>
          <w:rFonts w:hint="eastAsia"/>
          <w:b/>
          <w:sz w:val="28"/>
          <w:szCs w:val="28"/>
        </w:rPr>
        <w:t>日</w:t>
      </w:r>
    </w:p>
    <w:p w:rsidR="00A105A9" w:rsidRDefault="00A105A9" w:rsidP="00DA0936">
      <w:pPr>
        <w:jc w:val="center"/>
      </w:pPr>
    </w:p>
    <w:p w:rsidR="00A105A9" w:rsidRDefault="00A105A9" w:rsidP="00DA0936">
      <w:pPr>
        <w:jc w:val="center"/>
      </w:pPr>
    </w:p>
    <w:p w:rsidR="00A105A9" w:rsidRPr="00C82CD2" w:rsidRDefault="00A105A9" w:rsidP="00DA0936">
      <w:pPr>
        <w:jc w:val="center"/>
      </w:pPr>
    </w:p>
    <w:p w:rsidR="00A105A9" w:rsidRPr="00C82CD2" w:rsidRDefault="00A105A9" w:rsidP="00DA0936">
      <w:pPr>
        <w:jc w:val="center"/>
      </w:pPr>
    </w:p>
    <w:p w:rsidR="004F0072" w:rsidRPr="004F0072" w:rsidRDefault="004F0072" w:rsidP="002D4F8D">
      <w:pPr>
        <w:jc w:val="center"/>
        <w:rPr>
          <w:b/>
          <w:sz w:val="28"/>
          <w:szCs w:val="28"/>
        </w:rPr>
      </w:pPr>
      <w:r w:rsidRPr="004F0072">
        <w:rPr>
          <w:rFonts w:hint="eastAsia"/>
          <w:b/>
          <w:sz w:val="28"/>
          <w:szCs w:val="28"/>
        </w:rPr>
        <w:lastRenderedPageBreak/>
        <w:t>兴鑫</w:t>
      </w:r>
      <w:r w:rsidRPr="004F0072">
        <w:rPr>
          <w:rFonts w:hint="eastAsia"/>
          <w:b/>
          <w:sz w:val="28"/>
          <w:szCs w:val="28"/>
        </w:rPr>
        <w:t>-</w:t>
      </w:r>
      <w:r w:rsidRPr="004F0072">
        <w:rPr>
          <w:rFonts w:hint="eastAsia"/>
          <w:b/>
          <w:sz w:val="28"/>
          <w:szCs w:val="28"/>
        </w:rPr>
        <w:t>睿郡众享</w:t>
      </w:r>
      <w:r w:rsidRPr="004F0072">
        <w:rPr>
          <w:rFonts w:hint="eastAsia"/>
          <w:b/>
          <w:sz w:val="28"/>
          <w:szCs w:val="28"/>
        </w:rPr>
        <w:t>1</w:t>
      </w:r>
      <w:r w:rsidRPr="004F0072">
        <w:rPr>
          <w:rFonts w:hint="eastAsia"/>
          <w:b/>
          <w:sz w:val="28"/>
          <w:szCs w:val="28"/>
        </w:rPr>
        <w:t>号资产管理计划</w:t>
      </w:r>
    </w:p>
    <w:p w:rsidR="00A105A9" w:rsidRDefault="00455E67" w:rsidP="002D4F8D">
      <w:pPr>
        <w:jc w:val="center"/>
        <w:rPr>
          <w:b/>
          <w:sz w:val="28"/>
          <w:szCs w:val="28"/>
        </w:rPr>
      </w:pPr>
      <w:r>
        <w:rPr>
          <w:rFonts w:hint="eastAsia"/>
          <w:b/>
          <w:sz w:val="28"/>
          <w:szCs w:val="28"/>
        </w:rPr>
        <w:t>201</w:t>
      </w:r>
      <w:r w:rsidR="002325F3">
        <w:rPr>
          <w:rFonts w:hint="eastAsia"/>
          <w:b/>
          <w:sz w:val="28"/>
          <w:szCs w:val="28"/>
        </w:rPr>
        <w:t>8</w:t>
      </w:r>
      <w:r w:rsidR="00A105A9" w:rsidRPr="00927224">
        <w:rPr>
          <w:rFonts w:hint="eastAsia"/>
          <w:b/>
          <w:sz w:val="28"/>
          <w:szCs w:val="28"/>
        </w:rPr>
        <w:t>年</w:t>
      </w:r>
      <w:r w:rsidR="000749C5">
        <w:rPr>
          <w:rFonts w:hint="eastAsia"/>
          <w:b/>
          <w:sz w:val="28"/>
          <w:szCs w:val="28"/>
        </w:rPr>
        <w:t>年</w:t>
      </w:r>
      <w:r>
        <w:rPr>
          <w:rFonts w:hint="eastAsia"/>
          <w:b/>
          <w:sz w:val="28"/>
          <w:szCs w:val="28"/>
        </w:rPr>
        <w:t>度</w:t>
      </w:r>
      <w:r w:rsidR="00A105A9" w:rsidRPr="00927224">
        <w:rPr>
          <w:rFonts w:hint="eastAsia"/>
          <w:b/>
          <w:sz w:val="28"/>
          <w:szCs w:val="28"/>
        </w:rPr>
        <w:t>资产管理报告</w:t>
      </w:r>
    </w:p>
    <w:p w:rsidR="002D4F8D" w:rsidRPr="00FD6F06" w:rsidRDefault="002D4F8D" w:rsidP="002D4F8D">
      <w:pPr>
        <w:jc w:val="center"/>
      </w:pPr>
    </w:p>
    <w:p w:rsidR="00DA0936" w:rsidRPr="00393C5B" w:rsidRDefault="00393C5B" w:rsidP="00393C5B">
      <w:pPr>
        <w:spacing w:line="360" w:lineRule="auto"/>
        <w:jc w:val="left"/>
        <w:rPr>
          <w:b/>
        </w:rPr>
      </w:pPr>
      <w:r>
        <w:rPr>
          <w:rFonts w:hint="eastAsia"/>
          <w:b/>
        </w:rPr>
        <w:t>一、</w:t>
      </w:r>
      <w:r w:rsidR="00A105A9" w:rsidRPr="00393C5B">
        <w:rPr>
          <w:rFonts w:hint="eastAsia"/>
          <w:b/>
        </w:rPr>
        <w:t>重要提示</w:t>
      </w:r>
    </w:p>
    <w:p w:rsidR="00A105A9" w:rsidRPr="004326D1" w:rsidRDefault="00A105A9" w:rsidP="008B2083">
      <w:pPr>
        <w:pStyle w:val="a3"/>
        <w:spacing w:line="360" w:lineRule="auto"/>
        <w:jc w:val="left"/>
        <w:rPr>
          <w:rFonts w:asciiTheme="minorEastAsia" w:hAnsiTheme="minorEastAsia"/>
        </w:rPr>
      </w:pPr>
      <w:r w:rsidRPr="004326D1">
        <w:rPr>
          <w:rFonts w:asciiTheme="minorEastAsia" w:hAnsiTheme="minorEastAsia" w:hint="eastAsia"/>
        </w:rPr>
        <w:t>本报告依据《中华人</w:t>
      </w:r>
      <w:r w:rsidR="00C82CD2">
        <w:rPr>
          <w:rFonts w:asciiTheme="minorEastAsia" w:hAnsiTheme="minorEastAsia" w:hint="eastAsia"/>
        </w:rPr>
        <w:t>民</w:t>
      </w:r>
      <w:r w:rsidRPr="004326D1">
        <w:rPr>
          <w:rFonts w:asciiTheme="minorEastAsia" w:hAnsiTheme="minorEastAsia" w:hint="eastAsia"/>
        </w:rPr>
        <w:t>共和国证券投资基金法》（</w:t>
      </w:r>
      <w:r w:rsidR="00917E74">
        <w:rPr>
          <w:rFonts w:asciiTheme="minorEastAsia" w:hAnsiTheme="minorEastAsia" w:hint="eastAsia"/>
        </w:rPr>
        <w:t>以下</w:t>
      </w:r>
      <w:r w:rsidR="00C30F29">
        <w:rPr>
          <w:rFonts w:asciiTheme="minorEastAsia" w:hAnsiTheme="minorEastAsia" w:hint="eastAsia"/>
        </w:rPr>
        <w:t>简称《基金法》</w:t>
      </w:r>
      <w:r w:rsidRPr="004326D1">
        <w:rPr>
          <w:rFonts w:asciiTheme="minorEastAsia" w:hAnsiTheme="minorEastAsia" w:hint="eastAsia"/>
        </w:rPr>
        <w:t>）</w:t>
      </w:r>
      <w:r w:rsidR="0071058D" w:rsidRPr="004326D1">
        <w:rPr>
          <w:rFonts w:asciiTheme="minorEastAsia" w:hAnsiTheme="minorEastAsia" w:hint="eastAsia"/>
        </w:rPr>
        <w:t>、《期货公司资产管理业务试点办法》（以下简称《试点办法》）、</w:t>
      </w:r>
      <w:r w:rsidR="00AA3234" w:rsidRPr="004326D1">
        <w:rPr>
          <w:rFonts w:asciiTheme="minorEastAsia" w:hAnsiTheme="minorEastAsia" w:hint="eastAsia"/>
        </w:rPr>
        <w:t>《期货公司监督管理办法》（以下简称《管理办法》）、</w:t>
      </w:r>
      <w:r w:rsidR="0071058D" w:rsidRPr="004326D1">
        <w:rPr>
          <w:rFonts w:asciiTheme="minorEastAsia" w:hAnsiTheme="minorEastAsia"/>
        </w:rPr>
        <w:t>《</w:t>
      </w:r>
      <w:r w:rsidR="0071058D" w:rsidRPr="004326D1">
        <w:rPr>
          <w:rFonts w:asciiTheme="minorEastAsia" w:hAnsiTheme="minorEastAsia" w:hint="eastAsia"/>
        </w:rPr>
        <w:t>期货公司资产管理业务管理规则（试行）</w:t>
      </w:r>
      <w:r w:rsidR="0071058D" w:rsidRPr="004326D1">
        <w:rPr>
          <w:rFonts w:asciiTheme="minorEastAsia" w:hAnsiTheme="minorEastAsia"/>
        </w:rPr>
        <w:t>》(以下简称《</w:t>
      </w:r>
      <w:r w:rsidR="0071058D" w:rsidRPr="004326D1">
        <w:rPr>
          <w:rFonts w:asciiTheme="minorEastAsia" w:hAnsiTheme="minorEastAsia" w:hint="eastAsia"/>
        </w:rPr>
        <w:t>管理规则</w:t>
      </w:r>
      <w:r w:rsidR="0071058D" w:rsidRPr="004326D1">
        <w:rPr>
          <w:rFonts w:asciiTheme="minorEastAsia" w:hAnsiTheme="minorEastAsia"/>
        </w:rPr>
        <w:t>》)和其他有关</w:t>
      </w:r>
      <w:r w:rsidR="0071058D" w:rsidRPr="004326D1">
        <w:rPr>
          <w:rFonts w:asciiTheme="minorEastAsia" w:hAnsiTheme="minorEastAsia" w:hint="eastAsia"/>
        </w:rPr>
        <w:t>规定制作。</w:t>
      </w:r>
    </w:p>
    <w:p w:rsidR="0071058D" w:rsidRPr="004326D1" w:rsidRDefault="0071058D" w:rsidP="00393C5B">
      <w:pPr>
        <w:pStyle w:val="a3"/>
        <w:tabs>
          <w:tab w:val="center" w:pos="4363"/>
        </w:tabs>
        <w:spacing w:line="360" w:lineRule="auto"/>
        <w:ind w:firstLineChars="202" w:firstLine="424"/>
        <w:jc w:val="left"/>
        <w:rPr>
          <w:rFonts w:asciiTheme="minorEastAsia" w:hAnsiTheme="minorEastAsia"/>
        </w:rPr>
      </w:pPr>
      <w:r w:rsidRPr="004326D1">
        <w:rPr>
          <w:rFonts w:asciiTheme="minorEastAsia" w:hAnsiTheme="minorEastAsia" w:hint="eastAsia"/>
        </w:rPr>
        <w:t>管理人承诺以诚实信用、勤勉尽责的原则管理和运用本资产管理计划资产，不保证本资产管理计划一定盈利，也不保证最低收益。</w:t>
      </w:r>
    </w:p>
    <w:p w:rsidR="0071058D" w:rsidRDefault="0071058D" w:rsidP="00393C5B">
      <w:pPr>
        <w:pStyle w:val="a3"/>
        <w:tabs>
          <w:tab w:val="center" w:pos="4363"/>
        </w:tabs>
        <w:spacing w:line="360" w:lineRule="auto"/>
        <w:ind w:firstLineChars="202" w:firstLine="424"/>
        <w:jc w:val="left"/>
        <w:rPr>
          <w:rFonts w:asciiTheme="minorEastAsia" w:hAnsiTheme="minorEastAsia"/>
        </w:rPr>
      </w:pPr>
      <w:r w:rsidRPr="004326D1">
        <w:rPr>
          <w:rFonts w:asciiTheme="minorEastAsia" w:hAnsiTheme="minorEastAsia" w:hint="eastAsia"/>
        </w:rPr>
        <w:t>管理人保证本报告所载资料不存在虚假记载、误导性陈述和重大遗漏，并对内容的真实性、准确性和完整性承担个别及连带责任。</w:t>
      </w:r>
    </w:p>
    <w:p w:rsidR="00DC14D3" w:rsidRPr="00DC14D3" w:rsidRDefault="00DC14D3" w:rsidP="00DC14D3">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ind w:firstLineChars="200" w:firstLine="420"/>
        <w:rPr>
          <w:rFonts w:asciiTheme="minorEastAsia" w:hAnsiTheme="minorEastAsia"/>
        </w:rPr>
      </w:pPr>
      <w:r>
        <w:rPr>
          <w:rFonts w:hint="eastAsia"/>
          <w:color w:val="1E1E1E"/>
          <w:sz w:val="21"/>
          <w:szCs w:val="21"/>
        </w:rPr>
        <w:t>在本报告期内，基金管理人不存在损害基金份额持有人利益的行为，勤勉尽责地为基金份额持有人谋求利益。基金管理人遵守了《证券投资基金法》及其他有关法律法规、《</w:t>
      </w:r>
      <w:r w:rsidR="0012029D" w:rsidRPr="0012029D">
        <w:rPr>
          <w:rFonts w:hint="eastAsia"/>
          <w:color w:val="1E1E1E"/>
          <w:sz w:val="21"/>
          <w:szCs w:val="21"/>
        </w:rPr>
        <w:t>兴鑫-睿郡众享1号</w:t>
      </w:r>
      <w:r w:rsidRPr="00961305">
        <w:rPr>
          <w:rFonts w:hint="eastAsia"/>
          <w:color w:val="1E1E1E"/>
          <w:sz w:val="21"/>
          <w:szCs w:val="21"/>
        </w:rPr>
        <w:t>资产管理计划</w:t>
      </w:r>
      <w:r>
        <w:rPr>
          <w:rFonts w:hint="eastAsia"/>
          <w:color w:val="1E1E1E"/>
          <w:sz w:val="21"/>
          <w:szCs w:val="21"/>
        </w:rPr>
        <w:t>合同》的规定。基金经理对投资组合的比例遵循了投资决策委员会的授权限制，基金投资比例符合基金合同和法律法规的要求。</w:t>
      </w:r>
    </w:p>
    <w:p w:rsidR="009C4E2F" w:rsidRPr="00107C40" w:rsidRDefault="009C5D2D" w:rsidP="00393C5B">
      <w:pPr>
        <w:pStyle w:val="a3"/>
        <w:tabs>
          <w:tab w:val="center" w:pos="4363"/>
        </w:tabs>
        <w:spacing w:line="360" w:lineRule="auto"/>
        <w:jc w:val="left"/>
        <w:rPr>
          <w:rFonts w:asciiTheme="minorEastAsia" w:hAnsiTheme="minorEastAsia"/>
        </w:rPr>
      </w:pPr>
      <w:r w:rsidRPr="00107C40">
        <w:rPr>
          <w:rFonts w:asciiTheme="minorEastAsia" w:hAnsiTheme="minorEastAsia" w:hint="eastAsia"/>
        </w:rPr>
        <w:t>托管人确认已复核本报告，</w:t>
      </w:r>
      <w:r w:rsidR="009C4E2F" w:rsidRPr="00107C40">
        <w:rPr>
          <w:rFonts w:asciiTheme="minorEastAsia" w:hAnsiTheme="minorEastAsia" w:hint="eastAsia"/>
        </w:rPr>
        <w:t>保证复核内容不存在虚假记载、误导性陈述和重大遗漏。</w:t>
      </w:r>
    </w:p>
    <w:p w:rsidR="00857EBE" w:rsidRPr="004326D1" w:rsidRDefault="00857EBE" w:rsidP="00393C5B">
      <w:pPr>
        <w:pStyle w:val="a3"/>
        <w:tabs>
          <w:tab w:val="center" w:pos="4363"/>
        </w:tabs>
        <w:spacing w:line="360" w:lineRule="auto"/>
        <w:ind w:firstLineChars="0"/>
        <w:jc w:val="left"/>
        <w:rPr>
          <w:rFonts w:asciiTheme="minorEastAsia" w:hAnsiTheme="minorEastAsia"/>
        </w:rPr>
      </w:pPr>
      <w:r w:rsidRPr="004326D1">
        <w:rPr>
          <w:rFonts w:asciiTheme="minorEastAsia" w:hAnsiTheme="minorEastAsia" w:hint="eastAsia"/>
        </w:rPr>
        <w:t>本报告未经审计。本报告期自</w:t>
      </w:r>
      <w:r w:rsidR="00455E67">
        <w:rPr>
          <w:rFonts w:asciiTheme="minorEastAsia" w:hAnsiTheme="minorEastAsia" w:hint="eastAsia"/>
        </w:rPr>
        <w:t>201</w:t>
      </w:r>
      <w:r w:rsidR="002325F3">
        <w:rPr>
          <w:rFonts w:asciiTheme="minorEastAsia" w:hAnsiTheme="minorEastAsia" w:hint="eastAsia"/>
        </w:rPr>
        <w:t>8</w:t>
      </w:r>
      <w:r w:rsidRPr="004326D1">
        <w:rPr>
          <w:rFonts w:asciiTheme="minorEastAsia" w:hAnsiTheme="minorEastAsia" w:hint="eastAsia"/>
        </w:rPr>
        <w:t>年</w:t>
      </w:r>
      <w:r w:rsidR="000749C5">
        <w:rPr>
          <w:rFonts w:asciiTheme="minorEastAsia" w:hAnsiTheme="minorEastAsia" w:hint="eastAsia"/>
        </w:rPr>
        <w:t>1</w:t>
      </w:r>
      <w:r w:rsidR="00455E67">
        <w:rPr>
          <w:rFonts w:asciiTheme="minorEastAsia" w:hAnsiTheme="minorEastAsia" w:hint="eastAsia"/>
        </w:rPr>
        <w:t>月</w:t>
      </w:r>
      <w:r w:rsidR="004F0072">
        <w:rPr>
          <w:rFonts w:asciiTheme="minorEastAsia" w:hAnsiTheme="minorEastAsia" w:hint="eastAsia"/>
        </w:rPr>
        <w:t>1</w:t>
      </w:r>
      <w:r w:rsidR="00210EA5">
        <w:rPr>
          <w:rFonts w:asciiTheme="minorEastAsia" w:hAnsiTheme="minorEastAsia" w:hint="eastAsia"/>
        </w:rPr>
        <w:t>日</w:t>
      </w:r>
      <w:r w:rsidRPr="004326D1">
        <w:rPr>
          <w:rFonts w:asciiTheme="minorEastAsia" w:hAnsiTheme="minorEastAsia" w:hint="eastAsia"/>
        </w:rPr>
        <w:t>起至</w:t>
      </w:r>
      <w:r w:rsidR="00455E67">
        <w:rPr>
          <w:rFonts w:asciiTheme="minorEastAsia" w:hAnsiTheme="minorEastAsia" w:hint="eastAsia"/>
        </w:rPr>
        <w:t>201</w:t>
      </w:r>
      <w:r w:rsidR="002325F3">
        <w:rPr>
          <w:rFonts w:asciiTheme="minorEastAsia" w:hAnsiTheme="minorEastAsia" w:hint="eastAsia"/>
        </w:rPr>
        <w:t>8</w:t>
      </w:r>
      <w:r w:rsidRPr="004326D1">
        <w:rPr>
          <w:rFonts w:asciiTheme="minorEastAsia" w:hAnsiTheme="minorEastAsia" w:hint="eastAsia"/>
        </w:rPr>
        <w:t>年</w:t>
      </w:r>
      <w:r w:rsidR="000C56C2">
        <w:rPr>
          <w:rFonts w:asciiTheme="minorEastAsia" w:hAnsiTheme="minorEastAsia" w:hint="eastAsia"/>
        </w:rPr>
        <w:t>12</w:t>
      </w:r>
      <w:r w:rsidR="00455E67">
        <w:rPr>
          <w:rFonts w:asciiTheme="minorEastAsia" w:hAnsiTheme="minorEastAsia" w:hint="eastAsia"/>
        </w:rPr>
        <w:t>月3</w:t>
      </w:r>
      <w:r w:rsidR="000C56C2">
        <w:rPr>
          <w:rFonts w:asciiTheme="minorEastAsia" w:hAnsiTheme="minorEastAsia" w:hint="eastAsia"/>
        </w:rPr>
        <w:t>1</w:t>
      </w:r>
      <w:r w:rsidR="00210EA5">
        <w:rPr>
          <w:rFonts w:asciiTheme="minorEastAsia" w:hAnsiTheme="minorEastAsia" w:hint="eastAsia"/>
        </w:rPr>
        <w:t>日</w:t>
      </w:r>
      <w:r w:rsidRPr="004326D1">
        <w:rPr>
          <w:rFonts w:asciiTheme="minorEastAsia" w:hAnsiTheme="minorEastAsia" w:hint="eastAsia"/>
        </w:rPr>
        <w:t>止。</w:t>
      </w:r>
    </w:p>
    <w:p w:rsidR="002D4F8D" w:rsidRDefault="002D4F8D" w:rsidP="0013011E">
      <w:pPr>
        <w:pStyle w:val="a3"/>
        <w:tabs>
          <w:tab w:val="center" w:pos="4363"/>
        </w:tabs>
        <w:spacing w:line="360" w:lineRule="auto"/>
        <w:ind w:left="420" w:firstLineChars="0"/>
        <w:jc w:val="left"/>
      </w:pPr>
    </w:p>
    <w:p w:rsidR="00BA6885" w:rsidRPr="00393C5B" w:rsidRDefault="00BA6885" w:rsidP="00393C5B">
      <w:pPr>
        <w:pStyle w:val="a3"/>
        <w:numPr>
          <w:ilvl w:val="0"/>
          <w:numId w:val="6"/>
        </w:numPr>
        <w:spacing w:line="360" w:lineRule="auto"/>
        <w:ind w:firstLineChars="0"/>
        <w:jc w:val="left"/>
        <w:rPr>
          <w:b/>
        </w:rPr>
      </w:pPr>
      <w:r w:rsidRPr="00393C5B">
        <w:rPr>
          <w:rFonts w:hint="eastAsia"/>
          <w:b/>
        </w:rPr>
        <w:t>资产管理计划概况</w:t>
      </w:r>
    </w:p>
    <w:p w:rsidR="00BA6885" w:rsidRPr="004326D1" w:rsidRDefault="00BA6885" w:rsidP="0013011E">
      <w:pPr>
        <w:pStyle w:val="a3"/>
        <w:tabs>
          <w:tab w:val="center" w:pos="4363"/>
        </w:tabs>
        <w:spacing w:line="360" w:lineRule="auto"/>
        <w:ind w:left="420" w:firstLineChars="0" w:firstLine="0"/>
        <w:jc w:val="left"/>
      </w:pPr>
      <w:r w:rsidRPr="004326D1">
        <w:rPr>
          <w:rFonts w:hint="eastAsia"/>
        </w:rPr>
        <w:t>产品名称：</w:t>
      </w:r>
      <w:r w:rsidR="0012029D" w:rsidRPr="0012029D">
        <w:rPr>
          <w:rFonts w:hint="eastAsia"/>
          <w:color w:val="1E1E1E"/>
          <w:szCs w:val="21"/>
        </w:rPr>
        <w:t>兴</w:t>
      </w:r>
      <w:proofErr w:type="gramStart"/>
      <w:r w:rsidR="0012029D" w:rsidRPr="0012029D">
        <w:rPr>
          <w:rFonts w:hint="eastAsia"/>
          <w:color w:val="1E1E1E"/>
          <w:szCs w:val="21"/>
        </w:rPr>
        <w:t>鑫</w:t>
      </w:r>
      <w:proofErr w:type="gramEnd"/>
      <w:r w:rsidR="0012029D" w:rsidRPr="0012029D">
        <w:rPr>
          <w:rFonts w:hint="eastAsia"/>
          <w:color w:val="1E1E1E"/>
          <w:szCs w:val="21"/>
        </w:rPr>
        <w:t>-</w:t>
      </w:r>
      <w:proofErr w:type="gramStart"/>
      <w:r w:rsidR="0012029D" w:rsidRPr="0012029D">
        <w:rPr>
          <w:rFonts w:hint="eastAsia"/>
          <w:color w:val="1E1E1E"/>
          <w:szCs w:val="21"/>
        </w:rPr>
        <w:t>睿郡众享</w:t>
      </w:r>
      <w:proofErr w:type="gramEnd"/>
      <w:r w:rsidR="0012029D" w:rsidRPr="0012029D">
        <w:rPr>
          <w:rFonts w:hint="eastAsia"/>
          <w:color w:val="1E1E1E"/>
          <w:szCs w:val="21"/>
        </w:rPr>
        <w:t>1</w:t>
      </w:r>
      <w:r w:rsidR="0012029D" w:rsidRPr="0012029D">
        <w:rPr>
          <w:rFonts w:hint="eastAsia"/>
          <w:color w:val="1E1E1E"/>
          <w:szCs w:val="21"/>
        </w:rPr>
        <w:t>号</w:t>
      </w:r>
      <w:r w:rsidRPr="004326D1">
        <w:rPr>
          <w:rFonts w:hint="eastAsia"/>
        </w:rPr>
        <w:t>资产管理计划</w:t>
      </w:r>
    </w:p>
    <w:p w:rsidR="009D6406" w:rsidRDefault="00BA6885" w:rsidP="009D6406">
      <w:pPr>
        <w:pStyle w:val="a3"/>
        <w:tabs>
          <w:tab w:val="center" w:pos="4363"/>
        </w:tabs>
        <w:spacing w:line="360" w:lineRule="auto"/>
        <w:ind w:left="420" w:firstLineChars="0" w:firstLine="0"/>
        <w:jc w:val="left"/>
      </w:pPr>
      <w:r w:rsidRPr="004326D1">
        <w:rPr>
          <w:rFonts w:hint="eastAsia"/>
        </w:rPr>
        <w:t>简称：</w:t>
      </w:r>
      <w:r w:rsidR="00C83642">
        <w:rPr>
          <w:rFonts w:hint="eastAsia"/>
        </w:rPr>
        <w:t>兴鑫</w:t>
      </w:r>
      <w:r w:rsidR="00C83642">
        <w:rPr>
          <w:rFonts w:hint="eastAsia"/>
        </w:rPr>
        <w:t>-</w:t>
      </w:r>
      <w:r w:rsidR="00C83642">
        <w:rPr>
          <w:rFonts w:hint="eastAsia"/>
        </w:rPr>
        <w:t>兴业观富</w:t>
      </w:r>
      <w:r w:rsidR="00C83642">
        <w:rPr>
          <w:rFonts w:hint="eastAsia"/>
        </w:rPr>
        <w:t>1</w:t>
      </w:r>
      <w:r w:rsidR="00C83642">
        <w:rPr>
          <w:rFonts w:hint="eastAsia"/>
        </w:rPr>
        <w:t>期</w:t>
      </w:r>
    </w:p>
    <w:p w:rsidR="007208FB" w:rsidRPr="004326D1" w:rsidRDefault="007208FB" w:rsidP="00151C70">
      <w:pPr>
        <w:pStyle w:val="a3"/>
        <w:tabs>
          <w:tab w:val="center" w:pos="4363"/>
        </w:tabs>
        <w:spacing w:line="360" w:lineRule="auto"/>
        <w:jc w:val="left"/>
      </w:pPr>
      <w:r w:rsidRPr="00725808">
        <w:rPr>
          <w:rFonts w:hint="eastAsia"/>
        </w:rPr>
        <w:t>投资经理简历：杜鹏先生，同济大学金融数学硕士。</w:t>
      </w:r>
      <w:r w:rsidRPr="00725808">
        <w:rPr>
          <w:rFonts w:hint="eastAsia"/>
        </w:rPr>
        <w:t>2011</w:t>
      </w:r>
      <w:r w:rsidRPr="00725808">
        <w:rPr>
          <w:rFonts w:hint="eastAsia"/>
        </w:rPr>
        <w:t>年</w:t>
      </w:r>
      <w:r w:rsidRPr="00725808">
        <w:rPr>
          <w:rFonts w:hint="eastAsia"/>
        </w:rPr>
        <w:t>4</w:t>
      </w:r>
      <w:r>
        <w:rPr>
          <w:rFonts w:hint="eastAsia"/>
        </w:rPr>
        <w:t>月加入</w:t>
      </w:r>
      <w:r w:rsidRPr="00725808">
        <w:rPr>
          <w:rFonts w:hint="eastAsia"/>
        </w:rPr>
        <w:t>兴证期货有限公司，任研究发展部研究员；</w:t>
      </w:r>
      <w:r w:rsidRPr="00725808">
        <w:rPr>
          <w:rFonts w:hint="eastAsia"/>
        </w:rPr>
        <w:t>2014</w:t>
      </w:r>
      <w:r w:rsidRPr="00725808">
        <w:rPr>
          <w:rFonts w:hint="eastAsia"/>
        </w:rPr>
        <w:t>年</w:t>
      </w:r>
      <w:r w:rsidRPr="00725808">
        <w:rPr>
          <w:rFonts w:hint="eastAsia"/>
        </w:rPr>
        <w:t>11</w:t>
      </w:r>
      <w:r w:rsidRPr="00725808">
        <w:rPr>
          <w:rFonts w:hint="eastAsia"/>
        </w:rPr>
        <w:t>月，任资产管理部投资经理。研究经验丰富。</w:t>
      </w:r>
    </w:p>
    <w:p w:rsidR="004326D1" w:rsidRPr="004326D1" w:rsidRDefault="00BA6885" w:rsidP="004326D1">
      <w:pPr>
        <w:pStyle w:val="a3"/>
        <w:tabs>
          <w:tab w:val="center" w:pos="4363"/>
        </w:tabs>
        <w:spacing w:line="360" w:lineRule="auto"/>
        <w:ind w:left="420" w:firstLineChars="0" w:firstLine="0"/>
        <w:jc w:val="left"/>
      </w:pPr>
      <w:r w:rsidRPr="004326D1">
        <w:rPr>
          <w:rFonts w:hint="eastAsia"/>
        </w:rPr>
        <w:t>产品类型：集合资产管理计划</w:t>
      </w:r>
    </w:p>
    <w:p w:rsidR="00EE22DB" w:rsidRPr="004326D1" w:rsidRDefault="00EE22DB" w:rsidP="004326D1">
      <w:pPr>
        <w:spacing w:line="360" w:lineRule="auto"/>
        <w:ind w:firstLineChars="200" w:firstLine="420"/>
      </w:pPr>
      <w:r w:rsidRPr="004326D1">
        <w:rPr>
          <w:rFonts w:hint="eastAsia"/>
        </w:rPr>
        <w:t>计划运作方式：通过</w:t>
      </w:r>
      <w:r w:rsidR="004326D1">
        <w:rPr>
          <w:rFonts w:hint="eastAsia"/>
        </w:rPr>
        <w:t>筹集委托人资金交由托管人托管，由资产管理计划管理人统一管理</w:t>
      </w:r>
      <w:r w:rsidRPr="004326D1">
        <w:rPr>
          <w:rFonts w:hint="eastAsia"/>
        </w:rPr>
        <w:t>和运用，投资于中国证监会认可的投资品种，并将投资收益按比例分配给委托人。</w:t>
      </w:r>
    </w:p>
    <w:p w:rsidR="00EE22DB" w:rsidRPr="004326D1" w:rsidRDefault="00EE22DB" w:rsidP="004326D1">
      <w:pPr>
        <w:spacing w:line="360" w:lineRule="auto"/>
        <w:ind w:firstLineChars="200" w:firstLine="420"/>
      </w:pPr>
      <w:r w:rsidRPr="004326D1">
        <w:rPr>
          <w:rFonts w:hint="eastAsia"/>
        </w:rPr>
        <w:t>投资目标：在合同约定的投资范围内，为委托人谋求投资回报。</w:t>
      </w:r>
    </w:p>
    <w:p w:rsidR="0013011E" w:rsidRPr="004326D1" w:rsidRDefault="0013011E" w:rsidP="0013011E">
      <w:pPr>
        <w:pStyle w:val="a3"/>
        <w:tabs>
          <w:tab w:val="center" w:pos="4363"/>
        </w:tabs>
        <w:spacing w:line="360" w:lineRule="auto"/>
        <w:ind w:left="420" w:firstLineChars="0" w:firstLine="0"/>
        <w:jc w:val="left"/>
      </w:pPr>
      <w:r w:rsidRPr="004326D1">
        <w:rPr>
          <w:rFonts w:hint="eastAsia"/>
        </w:rPr>
        <w:t>投资范围及比例：</w:t>
      </w:r>
    </w:p>
    <w:p w:rsidR="004E0ED5" w:rsidRDefault="004326D1" w:rsidP="004326D1">
      <w:pPr>
        <w:spacing w:line="360" w:lineRule="auto"/>
        <w:ind w:firstLineChars="200" w:firstLine="420"/>
      </w:pPr>
      <w:r>
        <w:rPr>
          <w:rFonts w:hint="eastAsia"/>
        </w:rPr>
        <w:t>1</w:t>
      </w:r>
      <w:r>
        <w:rPr>
          <w:rFonts w:hint="eastAsia"/>
        </w:rPr>
        <w:t>、</w:t>
      </w:r>
      <w:r w:rsidR="0013011E">
        <w:rPr>
          <w:rFonts w:hint="eastAsia"/>
        </w:rPr>
        <w:t>投资范围</w:t>
      </w:r>
    </w:p>
    <w:p w:rsidR="004F0072" w:rsidRDefault="004E0ED5" w:rsidP="008E4921">
      <w:pPr>
        <w:spacing w:beforeLines="50"/>
        <w:ind w:firstLine="420"/>
      </w:pPr>
      <w:r w:rsidRPr="004E0ED5">
        <w:rPr>
          <w:rFonts w:hint="eastAsia"/>
        </w:rPr>
        <w:lastRenderedPageBreak/>
        <w:t>本资产计划的投资范围为</w:t>
      </w:r>
      <w:r w:rsidR="004F0072">
        <w:rPr>
          <w:rFonts w:hint="eastAsia"/>
        </w:rPr>
        <w:t>：</w:t>
      </w:r>
    </w:p>
    <w:p w:rsidR="004F0072" w:rsidRDefault="004F0072" w:rsidP="008E4921">
      <w:pPr>
        <w:spacing w:beforeLines="50"/>
        <w:ind w:firstLine="420"/>
      </w:pPr>
      <w:r>
        <w:rPr>
          <w:rFonts w:hint="eastAsia"/>
        </w:rPr>
        <w:t>（</w:t>
      </w:r>
      <w:r>
        <w:rPr>
          <w:rFonts w:hint="eastAsia"/>
        </w:rPr>
        <w:t>1</w:t>
      </w:r>
      <w:r>
        <w:rPr>
          <w:rFonts w:hint="eastAsia"/>
        </w:rPr>
        <w:t>）、现金管理类：现金、银行存款、货币市场基金、货币型</w:t>
      </w:r>
      <w:r>
        <w:rPr>
          <w:rFonts w:hint="eastAsia"/>
        </w:rPr>
        <w:t>ETF</w:t>
      </w:r>
      <w:r>
        <w:rPr>
          <w:rFonts w:hint="eastAsia"/>
        </w:rPr>
        <w:t>、债券逆回购；</w:t>
      </w:r>
    </w:p>
    <w:p w:rsidR="004F0072" w:rsidRDefault="004F0072" w:rsidP="008E4921">
      <w:pPr>
        <w:spacing w:beforeLines="50"/>
        <w:ind w:firstLine="420"/>
      </w:pPr>
      <w:r>
        <w:rPr>
          <w:rFonts w:hint="eastAsia"/>
        </w:rPr>
        <w:t>（</w:t>
      </w:r>
      <w:r>
        <w:rPr>
          <w:rFonts w:hint="eastAsia"/>
        </w:rPr>
        <w:t>2</w:t>
      </w:r>
      <w:r>
        <w:rPr>
          <w:rFonts w:hint="eastAsia"/>
        </w:rPr>
        <w:t>）、权益类：</w:t>
      </w:r>
      <w:r>
        <w:rPr>
          <w:rFonts w:hint="eastAsia"/>
        </w:rPr>
        <w:t>A</w:t>
      </w:r>
      <w:r>
        <w:rPr>
          <w:rFonts w:hint="eastAsia"/>
        </w:rPr>
        <w:t>股股票（含定向增发）、（网上和网下）新股申购、交易所上市的封闭式及开放式证券投资基金（除债券型基金、债券型</w:t>
      </w:r>
      <w:r>
        <w:rPr>
          <w:rFonts w:hint="eastAsia"/>
        </w:rPr>
        <w:t>ETF</w:t>
      </w:r>
      <w:r>
        <w:rPr>
          <w:rFonts w:hint="eastAsia"/>
        </w:rPr>
        <w:t>、分级基金</w:t>
      </w:r>
      <w:r>
        <w:rPr>
          <w:rFonts w:hint="eastAsia"/>
        </w:rPr>
        <w:t>A</w:t>
      </w:r>
      <w:r>
        <w:rPr>
          <w:rFonts w:hint="eastAsia"/>
        </w:rPr>
        <w:t>、货币市场基金、货币型</w:t>
      </w:r>
      <w:r>
        <w:rPr>
          <w:rFonts w:hint="eastAsia"/>
        </w:rPr>
        <w:t>ETF</w:t>
      </w:r>
      <w:r>
        <w:rPr>
          <w:rFonts w:hint="eastAsia"/>
        </w:rPr>
        <w:t>）、融资融券、沪港通、深港通； </w:t>
      </w:r>
    </w:p>
    <w:p w:rsidR="004F0072" w:rsidRDefault="004F0072" w:rsidP="008E4921">
      <w:pPr>
        <w:spacing w:beforeLines="50"/>
        <w:ind w:firstLine="420"/>
      </w:pPr>
      <w:r>
        <w:rPr>
          <w:rFonts w:hint="eastAsia"/>
        </w:rPr>
        <w:t>（</w:t>
      </w:r>
      <w:r>
        <w:rPr>
          <w:rFonts w:hint="eastAsia"/>
        </w:rPr>
        <w:t>3</w:t>
      </w:r>
      <w:r>
        <w:rPr>
          <w:rFonts w:hint="eastAsia"/>
        </w:rPr>
        <w:t>）、固定收益类：主要投资于交易所市场上市交易的国债、地方政府债、企业债券、公司债券、可交</w:t>
      </w:r>
      <w:r>
        <w:rPr>
          <w:rFonts w:hint="eastAsia"/>
        </w:rPr>
        <w:t>/</w:t>
      </w:r>
      <w:r>
        <w:rPr>
          <w:rFonts w:hint="eastAsia"/>
        </w:rPr>
        <w:t>转换债券（含可分离交易可转债、可交换债）、债券型</w:t>
      </w:r>
      <w:r>
        <w:rPr>
          <w:rFonts w:hint="eastAsia"/>
        </w:rPr>
        <w:t>ETF</w:t>
      </w:r>
      <w:r>
        <w:rPr>
          <w:rFonts w:hint="eastAsia"/>
        </w:rPr>
        <w:t>、债券型基金、分级基金</w:t>
      </w:r>
      <w:r>
        <w:rPr>
          <w:rFonts w:hint="eastAsia"/>
        </w:rPr>
        <w:t>A</w:t>
      </w:r>
      <w:r>
        <w:rPr>
          <w:rFonts w:hint="eastAsia"/>
        </w:rPr>
        <w:t>，央行票据、短期融资券、中期票据、金融债、政策性金融债、债券正回购、资产支持证券、新债申购；</w:t>
      </w:r>
    </w:p>
    <w:p w:rsidR="004F0072" w:rsidRDefault="004F0072" w:rsidP="008E4921">
      <w:pPr>
        <w:spacing w:beforeLines="50"/>
        <w:ind w:firstLine="420"/>
      </w:pPr>
      <w:r>
        <w:rPr>
          <w:rFonts w:hint="eastAsia"/>
        </w:rPr>
        <w:t>（</w:t>
      </w:r>
      <w:r>
        <w:rPr>
          <w:rFonts w:hint="eastAsia"/>
        </w:rPr>
        <w:t>4</w:t>
      </w:r>
      <w:r>
        <w:rPr>
          <w:rFonts w:hint="eastAsia"/>
        </w:rPr>
        <w:t>）、衍生品类：中国金融期货交易所上市的股指期货、国债期货。</w:t>
      </w:r>
    </w:p>
    <w:p w:rsidR="004F0072" w:rsidRDefault="004F0072" w:rsidP="004F0072">
      <w:pPr>
        <w:spacing w:line="360" w:lineRule="auto"/>
        <w:ind w:firstLineChars="200" w:firstLine="420"/>
      </w:pPr>
      <w:r>
        <w:rPr>
          <w:rFonts w:hint="eastAsia"/>
        </w:rPr>
        <w:t>委托人签署本资产管理合同即表明同意本资产管理计划投资于本公司或与本公司有关联关系的公司发行的证券或其他金融产品</w:t>
      </w:r>
      <w:r>
        <w:rPr>
          <w:rFonts w:hint="eastAsia"/>
        </w:rPr>
        <w:t xml:space="preserve"> </w:t>
      </w:r>
      <w:r>
        <w:rPr>
          <w:rFonts w:hint="eastAsia"/>
        </w:rPr>
        <w:t>。</w:t>
      </w:r>
    </w:p>
    <w:p w:rsidR="0013011E" w:rsidRPr="004326D1" w:rsidRDefault="004326D1" w:rsidP="004F0072">
      <w:pPr>
        <w:spacing w:line="360" w:lineRule="auto"/>
        <w:ind w:firstLineChars="200" w:firstLine="420"/>
        <w:rPr>
          <w:b/>
        </w:rPr>
      </w:pPr>
      <w:r>
        <w:rPr>
          <w:rFonts w:hint="eastAsia"/>
        </w:rPr>
        <w:t>2</w:t>
      </w:r>
      <w:r>
        <w:rPr>
          <w:rFonts w:hint="eastAsia"/>
        </w:rPr>
        <w:t>、</w:t>
      </w:r>
      <w:r w:rsidR="0013011E">
        <w:rPr>
          <w:rFonts w:hint="eastAsia"/>
        </w:rPr>
        <w:t>资产配置比例（占资产总值的比例）</w:t>
      </w:r>
    </w:p>
    <w:p w:rsidR="0013011E" w:rsidRPr="00FA638F" w:rsidRDefault="004F0072" w:rsidP="004F0072">
      <w:pPr>
        <w:tabs>
          <w:tab w:val="center" w:pos="4363"/>
        </w:tabs>
        <w:spacing w:line="360" w:lineRule="auto"/>
        <w:ind w:leftChars="200" w:left="420" w:firstLineChars="100" w:firstLine="210"/>
        <w:jc w:val="left"/>
      </w:pPr>
      <w:r>
        <w:rPr>
          <w:rFonts w:hAnsi="宋体" w:hint="eastAsia"/>
        </w:rPr>
        <w:t>上述投资范围中各项投资标的的投资比例分别为现金、银行存款、货币市场基金、货币型</w:t>
      </w:r>
      <w:r>
        <w:rPr>
          <w:rFonts w:hAnsi="宋体" w:hint="eastAsia"/>
        </w:rPr>
        <w:t>ETF</w:t>
      </w:r>
      <w:r>
        <w:rPr>
          <w:rFonts w:hAnsi="宋体" w:hint="eastAsia"/>
        </w:rPr>
        <w:t>、债券逆回购</w:t>
      </w:r>
      <w:r>
        <w:rPr>
          <w:rStyle w:val="a9"/>
          <w:rFonts w:ascii="Calibri" w:hAnsi="Calibri" w:hint="eastAsia"/>
        </w:rPr>
        <w:t>的市值占本计划财产总值的比例范围为</w:t>
      </w:r>
      <w:r>
        <w:rPr>
          <w:rStyle w:val="a9"/>
          <w:rFonts w:ascii="Calibri" w:hAnsi="Calibri" w:hint="eastAsia"/>
        </w:rPr>
        <w:t>0%-100%</w:t>
      </w:r>
      <w:r>
        <w:rPr>
          <w:rStyle w:val="a9"/>
          <w:rFonts w:ascii="Calibri" w:hAnsi="Calibri" w:hint="eastAsia"/>
        </w:rPr>
        <w:t>；</w:t>
      </w:r>
      <w:r>
        <w:rPr>
          <w:rStyle w:val="a9"/>
          <w:rFonts w:ascii="Calibri" w:hAnsi="Calibri" w:hint="eastAsia"/>
        </w:rPr>
        <w:t>A</w:t>
      </w:r>
      <w:r>
        <w:rPr>
          <w:rStyle w:val="a9"/>
          <w:rFonts w:ascii="Calibri" w:hAnsi="Calibri" w:hint="eastAsia"/>
        </w:rPr>
        <w:t>股股票（含定向增发）、（网上和网下）新股申购、交易所上市的封闭式及开放式证券投资基金（除债券型基金、债券型</w:t>
      </w:r>
      <w:r>
        <w:rPr>
          <w:rStyle w:val="a9"/>
          <w:rFonts w:ascii="Calibri" w:hAnsi="Calibri" w:hint="eastAsia"/>
        </w:rPr>
        <w:t>ETF</w:t>
      </w:r>
      <w:r>
        <w:rPr>
          <w:rStyle w:val="a9"/>
          <w:rFonts w:ascii="Calibri" w:hAnsi="Calibri" w:hint="eastAsia"/>
        </w:rPr>
        <w:t>、分级基金</w:t>
      </w:r>
      <w:r>
        <w:rPr>
          <w:rStyle w:val="a9"/>
          <w:rFonts w:ascii="Calibri" w:hAnsi="Calibri" w:hint="eastAsia"/>
        </w:rPr>
        <w:t>A</w:t>
      </w:r>
      <w:r>
        <w:rPr>
          <w:rStyle w:val="a9"/>
          <w:rFonts w:ascii="Calibri" w:hAnsi="Calibri" w:hint="eastAsia"/>
        </w:rPr>
        <w:t>、货币市场基金、货币型</w:t>
      </w:r>
      <w:r>
        <w:rPr>
          <w:rStyle w:val="a9"/>
          <w:rFonts w:ascii="Calibri" w:hAnsi="Calibri" w:hint="eastAsia"/>
        </w:rPr>
        <w:t>ETF</w:t>
      </w:r>
      <w:r>
        <w:rPr>
          <w:rStyle w:val="a9"/>
          <w:rFonts w:ascii="Calibri" w:hAnsi="Calibri" w:hint="eastAsia"/>
        </w:rPr>
        <w:t>）、融资融券、沪港通、深港通的市值占本计划财产总值的比例范围为</w:t>
      </w:r>
      <w:r>
        <w:rPr>
          <w:rStyle w:val="a9"/>
          <w:rFonts w:ascii="Calibri" w:hAnsi="Calibri" w:hint="eastAsia"/>
        </w:rPr>
        <w:t>0%-100%</w:t>
      </w:r>
      <w:r>
        <w:rPr>
          <w:rStyle w:val="a9"/>
          <w:rFonts w:ascii="Calibri" w:hAnsi="Calibri" w:hint="eastAsia"/>
        </w:rPr>
        <w:t>；投资于</w:t>
      </w:r>
      <w:r>
        <w:rPr>
          <w:rStyle w:val="a9"/>
          <w:rFonts w:ascii="Calibri" w:hAnsi="Calibri"/>
        </w:rPr>
        <w:t>交易所市场上市交易的国债、地方政府债、企业债券、公司债券、可交</w:t>
      </w:r>
      <w:r>
        <w:rPr>
          <w:rStyle w:val="a9"/>
          <w:rFonts w:ascii="Calibri" w:hAnsi="Calibri"/>
        </w:rPr>
        <w:t>/</w:t>
      </w:r>
      <w:r>
        <w:rPr>
          <w:rStyle w:val="a9"/>
          <w:rFonts w:ascii="Calibri" w:hAnsi="Calibri"/>
        </w:rPr>
        <w:t>转换债券（含可分离交易可转债、可交换债）、债券型</w:t>
      </w:r>
      <w:r>
        <w:rPr>
          <w:rStyle w:val="a9"/>
          <w:rFonts w:ascii="Calibri" w:hAnsi="Calibri"/>
        </w:rPr>
        <w:t>ETF</w:t>
      </w:r>
      <w:r>
        <w:rPr>
          <w:rStyle w:val="a9"/>
          <w:rFonts w:ascii="Calibri" w:hAnsi="Calibri"/>
        </w:rPr>
        <w:t>、债券型基金、分级基金</w:t>
      </w:r>
      <w:r>
        <w:rPr>
          <w:rStyle w:val="a9"/>
          <w:rFonts w:ascii="Calibri" w:hAnsi="Calibri"/>
        </w:rPr>
        <w:t>A</w:t>
      </w:r>
      <w:r>
        <w:rPr>
          <w:rStyle w:val="a9"/>
          <w:rFonts w:ascii="Calibri" w:hAnsi="Calibri"/>
        </w:rPr>
        <w:t>，央行票据、短期融资券、中期票据、金融债</w:t>
      </w:r>
      <w:r>
        <w:rPr>
          <w:rStyle w:val="a9"/>
          <w:rFonts w:ascii="Calibri" w:hAnsi="Calibri" w:hint="eastAsia"/>
        </w:rPr>
        <w:t>、政策性金融债</w:t>
      </w:r>
      <w:r>
        <w:rPr>
          <w:rStyle w:val="a9"/>
          <w:rFonts w:ascii="Calibri" w:hAnsi="Calibri"/>
        </w:rPr>
        <w:t>、债券正回购、资产支持证券、新债申购</w:t>
      </w:r>
      <w:r>
        <w:rPr>
          <w:rStyle w:val="a9"/>
          <w:rFonts w:ascii="Calibri" w:hAnsi="Calibri" w:hint="eastAsia"/>
        </w:rPr>
        <w:t>的市值占本计划财产总值的比例范围为</w:t>
      </w:r>
      <w:r>
        <w:rPr>
          <w:rStyle w:val="a9"/>
          <w:rFonts w:ascii="Calibri" w:hAnsi="Calibri" w:hint="eastAsia"/>
        </w:rPr>
        <w:t>0%-100%</w:t>
      </w:r>
      <w:r>
        <w:rPr>
          <w:rStyle w:val="a9"/>
          <w:rFonts w:ascii="Calibri" w:hAnsi="Calibri" w:hint="eastAsia"/>
        </w:rPr>
        <w:t>；中国金融期货交易所上市的股指期货、国债期货占用的期货保证金占本计划财产总值的比例范围为</w:t>
      </w:r>
      <w:r>
        <w:rPr>
          <w:rStyle w:val="a9"/>
          <w:rFonts w:ascii="Calibri" w:hAnsi="Calibri" w:hint="eastAsia"/>
        </w:rPr>
        <w:t>0%-100%</w:t>
      </w:r>
      <w:r>
        <w:rPr>
          <w:rStyle w:val="a9"/>
          <w:rFonts w:ascii="Calibri" w:hAnsi="Calibri" w:hint="eastAsia"/>
        </w:rPr>
        <w:t>，其中</w:t>
      </w:r>
      <w:r>
        <w:rPr>
          <w:rFonts w:hAnsi="宋体" w:hint="eastAsia"/>
        </w:rPr>
        <w:t>保证金率采用期货公司保证金率标准，日终计算采用交易所公布的当日结算价。</w:t>
      </w:r>
      <w:r w:rsidR="000E133E">
        <w:rPr>
          <w:rFonts w:hint="eastAsia"/>
        </w:rPr>
        <w:t>产品基本信息</w:t>
      </w:r>
      <w:bookmarkStart w:id="0" w:name="_GoBack"/>
      <w:bookmarkEnd w:id="0"/>
      <w:r w:rsidR="0013011E" w:rsidRPr="00FA638F">
        <w:rPr>
          <w:rFonts w:hint="eastAsia"/>
        </w:rPr>
        <w:t>：</w:t>
      </w:r>
    </w:p>
    <w:p w:rsidR="0013011E" w:rsidRPr="00FA638F" w:rsidRDefault="0013011E" w:rsidP="0013011E">
      <w:pPr>
        <w:tabs>
          <w:tab w:val="center" w:pos="4363"/>
        </w:tabs>
        <w:spacing w:line="360" w:lineRule="auto"/>
        <w:ind w:left="420"/>
        <w:jc w:val="left"/>
      </w:pPr>
      <w:r w:rsidRPr="00FA638F">
        <w:rPr>
          <w:rFonts w:hint="eastAsia"/>
        </w:rPr>
        <w:t>合同生效日、成立日期：</w:t>
      </w:r>
      <w:r w:rsidR="00C83642">
        <w:rPr>
          <w:rFonts w:hint="eastAsia"/>
        </w:rPr>
        <w:t>201</w:t>
      </w:r>
      <w:r w:rsidR="004F0072">
        <w:rPr>
          <w:rFonts w:hint="eastAsia"/>
        </w:rPr>
        <w:t>8</w:t>
      </w:r>
      <w:r w:rsidRPr="00FA638F">
        <w:rPr>
          <w:rFonts w:hint="eastAsia"/>
        </w:rPr>
        <w:t>年</w:t>
      </w:r>
      <w:r w:rsidR="004F0072">
        <w:rPr>
          <w:rFonts w:hint="eastAsia"/>
        </w:rPr>
        <w:t>4</w:t>
      </w:r>
      <w:r w:rsidRPr="00FA638F">
        <w:rPr>
          <w:rFonts w:hint="eastAsia"/>
        </w:rPr>
        <w:t>月</w:t>
      </w:r>
      <w:r w:rsidR="004F0072">
        <w:rPr>
          <w:rFonts w:hint="eastAsia"/>
        </w:rPr>
        <w:t>18</w:t>
      </w:r>
      <w:r w:rsidRPr="00FA638F">
        <w:rPr>
          <w:rFonts w:hint="eastAsia"/>
        </w:rPr>
        <w:t>日</w:t>
      </w:r>
    </w:p>
    <w:p w:rsidR="0013011E" w:rsidRPr="00FA638F" w:rsidRDefault="0013011E" w:rsidP="0013011E">
      <w:pPr>
        <w:tabs>
          <w:tab w:val="center" w:pos="4363"/>
        </w:tabs>
        <w:spacing w:line="360" w:lineRule="auto"/>
        <w:ind w:left="420"/>
        <w:jc w:val="left"/>
      </w:pPr>
      <w:r w:rsidRPr="00FA638F">
        <w:rPr>
          <w:rFonts w:hint="eastAsia"/>
        </w:rPr>
        <w:t>成立规模：</w:t>
      </w:r>
      <w:r w:rsidR="004F0072">
        <w:rPr>
          <w:rFonts w:hint="eastAsia"/>
        </w:rPr>
        <w:t>3297.81</w:t>
      </w:r>
      <w:r w:rsidR="002D392C" w:rsidRPr="00FA638F">
        <w:rPr>
          <w:rFonts w:hint="eastAsia"/>
        </w:rPr>
        <w:t>万</w:t>
      </w:r>
      <w:r w:rsidR="004F23DD" w:rsidRPr="00FA638F">
        <w:rPr>
          <w:rFonts w:hint="eastAsia"/>
        </w:rPr>
        <w:t>元</w:t>
      </w:r>
    </w:p>
    <w:p w:rsidR="0013011E" w:rsidRPr="007D4505" w:rsidRDefault="0013011E" w:rsidP="0013011E">
      <w:pPr>
        <w:tabs>
          <w:tab w:val="center" w:pos="4363"/>
        </w:tabs>
        <w:spacing w:line="360" w:lineRule="auto"/>
        <w:ind w:left="420"/>
        <w:jc w:val="left"/>
      </w:pPr>
      <w:r w:rsidRPr="007D4505">
        <w:rPr>
          <w:rFonts w:hint="eastAsia"/>
        </w:rPr>
        <w:t>存续期：</w:t>
      </w:r>
      <w:r w:rsidR="00984A04">
        <w:rPr>
          <w:rFonts w:hint="eastAsia"/>
        </w:rPr>
        <w:t>3</w:t>
      </w:r>
      <w:r w:rsidR="004E0ED5" w:rsidRPr="007D4505">
        <w:rPr>
          <w:rFonts w:hint="eastAsia"/>
        </w:rPr>
        <w:t>年</w:t>
      </w:r>
    </w:p>
    <w:p w:rsidR="0013011E" w:rsidRPr="00FA638F" w:rsidRDefault="0013011E" w:rsidP="0013011E">
      <w:pPr>
        <w:tabs>
          <w:tab w:val="center" w:pos="4363"/>
        </w:tabs>
        <w:spacing w:line="360" w:lineRule="auto"/>
        <w:ind w:left="420"/>
        <w:jc w:val="left"/>
      </w:pPr>
      <w:r w:rsidRPr="00FA638F">
        <w:rPr>
          <w:rFonts w:hint="eastAsia"/>
        </w:rPr>
        <w:t>管理人：兴证期货有限公司</w:t>
      </w:r>
    </w:p>
    <w:p w:rsidR="0013011E" w:rsidRPr="00FA638F" w:rsidRDefault="0013011E" w:rsidP="0013011E">
      <w:pPr>
        <w:tabs>
          <w:tab w:val="center" w:pos="4363"/>
        </w:tabs>
        <w:spacing w:line="360" w:lineRule="auto"/>
        <w:ind w:left="420"/>
        <w:jc w:val="left"/>
      </w:pPr>
      <w:r w:rsidRPr="00FA638F">
        <w:rPr>
          <w:rFonts w:hint="eastAsia"/>
        </w:rPr>
        <w:t>托管人：</w:t>
      </w:r>
      <w:r w:rsidR="007973A6">
        <w:rPr>
          <w:rFonts w:hint="eastAsia"/>
        </w:rPr>
        <w:t>兴业银行</w:t>
      </w:r>
      <w:r w:rsidR="004F23DD" w:rsidRPr="00FA638F">
        <w:rPr>
          <w:rFonts w:hint="eastAsia"/>
        </w:rPr>
        <w:t>股份有限公司</w:t>
      </w:r>
      <w:r w:rsidR="00984A04">
        <w:rPr>
          <w:rFonts w:hint="eastAsia"/>
        </w:rPr>
        <w:t>上海分行</w:t>
      </w:r>
    </w:p>
    <w:p w:rsidR="002D4F8D" w:rsidRPr="008B1A45" w:rsidRDefault="002D4F8D" w:rsidP="0013011E">
      <w:pPr>
        <w:tabs>
          <w:tab w:val="center" w:pos="4363"/>
        </w:tabs>
        <w:spacing w:line="360" w:lineRule="auto"/>
        <w:ind w:left="420"/>
        <w:jc w:val="left"/>
      </w:pPr>
    </w:p>
    <w:p w:rsidR="00C95404" w:rsidRPr="00EF364D" w:rsidRDefault="00EF364D" w:rsidP="00EF364D">
      <w:pPr>
        <w:tabs>
          <w:tab w:val="center" w:pos="4363"/>
        </w:tabs>
        <w:spacing w:line="360" w:lineRule="auto"/>
        <w:jc w:val="left"/>
        <w:rPr>
          <w:b/>
        </w:rPr>
      </w:pPr>
      <w:r>
        <w:rPr>
          <w:rFonts w:hint="eastAsia"/>
          <w:b/>
        </w:rPr>
        <w:t>三、</w:t>
      </w:r>
      <w:r w:rsidR="00950838" w:rsidRPr="00EF364D">
        <w:rPr>
          <w:rFonts w:hint="eastAsia"/>
          <w:b/>
        </w:rPr>
        <w:t>主要财务指标和集合计划净值表现</w:t>
      </w:r>
    </w:p>
    <w:p w:rsidR="00950838" w:rsidRDefault="00C6727F" w:rsidP="00C6727F">
      <w:pPr>
        <w:tabs>
          <w:tab w:val="center" w:pos="4363"/>
        </w:tabs>
        <w:spacing w:line="360" w:lineRule="auto"/>
        <w:ind w:firstLineChars="200" w:firstLine="420"/>
        <w:jc w:val="left"/>
      </w:pPr>
      <w:r>
        <w:rPr>
          <w:rFonts w:hint="eastAsia"/>
        </w:rPr>
        <w:t>（一）、</w:t>
      </w:r>
      <w:r w:rsidR="00950838">
        <w:rPr>
          <w:rFonts w:hint="eastAsia"/>
        </w:rPr>
        <w:t>主要财务指标</w:t>
      </w:r>
    </w:p>
    <w:p w:rsidR="00950838" w:rsidRPr="002D4F8D" w:rsidRDefault="005C6D12" w:rsidP="005C6D12">
      <w:pPr>
        <w:tabs>
          <w:tab w:val="center" w:pos="4363"/>
        </w:tabs>
        <w:spacing w:line="360" w:lineRule="auto"/>
        <w:ind w:firstLineChars="100" w:firstLine="210"/>
        <w:jc w:val="left"/>
        <w:rPr>
          <w:szCs w:val="21"/>
        </w:rPr>
      </w:pPr>
      <w:r>
        <w:rPr>
          <w:rFonts w:hint="eastAsia"/>
          <w:szCs w:val="21"/>
        </w:rPr>
        <w:lastRenderedPageBreak/>
        <w:t>会计期间：</w:t>
      </w:r>
      <w:r w:rsidR="00455E67">
        <w:rPr>
          <w:rFonts w:asciiTheme="minorEastAsia" w:hAnsiTheme="minorEastAsia" w:hint="eastAsia"/>
          <w:szCs w:val="21"/>
        </w:rPr>
        <w:t>201</w:t>
      </w:r>
      <w:r w:rsidR="002325F3">
        <w:rPr>
          <w:rFonts w:asciiTheme="minorEastAsia" w:hAnsiTheme="minorEastAsia" w:hint="eastAsia"/>
          <w:szCs w:val="21"/>
        </w:rPr>
        <w:t>8</w:t>
      </w:r>
      <w:r w:rsidRPr="009C5D2D">
        <w:rPr>
          <w:rFonts w:asciiTheme="minorEastAsia" w:hAnsiTheme="minorEastAsia" w:hint="eastAsia"/>
          <w:szCs w:val="21"/>
        </w:rPr>
        <w:t>年</w:t>
      </w:r>
      <w:r w:rsidR="00F24EA6">
        <w:rPr>
          <w:rFonts w:asciiTheme="minorEastAsia" w:hAnsiTheme="minorEastAsia" w:hint="eastAsia"/>
          <w:szCs w:val="21"/>
        </w:rPr>
        <w:t>4</w:t>
      </w:r>
      <w:r w:rsidR="00455E67">
        <w:rPr>
          <w:rFonts w:asciiTheme="minorEastAsia" w:hAnsiTheme="minorEastAsia" w:hint="eastAsia"/>
          <w:szCs w:val="21"/>
        </w:rPr>
        <w:t>月</w:t>
      </w:r>
      <w:r w:rsidR="007208FB">
        <w:rPr>
          <w:rFonts w:asciiTheme="minorEastAsia" w:hAnsiTheme="minorEastAsia" w:hint="eastAsia"/>
          <w:szCs w:val="21"/>
        </w:rPr>
        <w:t>1</w:t>
      </w:r>
      <w:r w:rsidR="00F24EA6">
        <w:rPr>
          <w:rFonts w:asciiTheme="minorEastAsia" w:hAnsiTheme="minorEastAsia" w:hint="eastAsia"/>
          <w:szCs w:val="21"/>
        </w:rPr>
        <w:t>8</w:t>
      </w:r>
      <w:r w:rsidR="00210EA5">
        <w:rPr>
          <w:rFonts w:asciiTheme="minorEastAsia" w:hAnsiTheme="minorEastAsia" w:hint="eastAsia"/>
          <w:szCs w:val="21"/>
        </w:rPr>
        <w:t>日</w:t>
      </w:r>
      <w:r w:rsidRPr="009C5D2D">
        <w:rPr>
          <w:rFonts w:asciiTheme="minorEastAsia" w:hAnsiTheme="minorEastAsia" w:hint="eastAsia"/>
          <w:szCs w:val="21"/>
        </w:rPr>
        <w:t>-</w:t>
      </w:r>
      <w:r w:rsidR="00455E67">
        <w:rPr>
          <w:rFonts w:asciiTheme="minorEastAsia" w:hAnsiTheme="minorEastAsia" w:hint="eastAsia"/>
          <w:szCs w:val="21"/>
        </w:rPr>
        <w:t>201</w:t>
      </w:r>
      <w:r w:rsidR="002325F3">
        <w:rPr>
          <w:rFonts w:asciiTheme="minorEastAsia" w:hAnsiTheme="minorEastAsia" w:hint="eastAsia"/>
          <w:szCs w:val="21"/>
        </w:rPr>
        <w:t>8</w:t>
      </w:r>
      <w:r w:rsidRPr="009C5D2D">
        <w:rPr>
          <w:rFonts w:asciiTheme="minorEastAsia" w:hAnsiTheme="minorEastAsia" w:hint="eastAsia"/>
          <w:szCs w:val="21"/>
        </w:rPr>
        <w:t>年</w:t>
      </w:r>
      <w:r w:rsidR="000C56C2">
        <w:rPr>
          <w:rFonts w:asciiTheme="minorEastAsia" w:hAnsiTheme="minorEastAsia" w:hint="eastAsia"/>
          <w:szCs w:val="21"/>
        </w:rPr>
        <w:t>12</w:t>
      </w:r>
      <w:r w:rsidR="00455E67">
        <w:rPr>
          <w:rFonts w:asciiTheme="minorEastAsia" w:hAnsiTheme="minorEastAsia" w:hint="eastAsia"/>
          <w:szCs w:val="21"/>
        </w:rPr>
        <w:t>月3</w:t>
      </w:r>
      <w:r w:rsidR="000C56C2">
        <w:rPr>
          <w:rFonts w:asciiTheme="minorEastAsia" w:hAnsiTheme="minorEastAsia" w:hint="eastAsia"/>
          <w:szCs w:val="21"/>
        </w:rPr>
        <w:t>1</w:t>
      </w:r>
      <w:r w:rsidR="00210EA5">
        <w:rPr>
          <w:rFonts w:asciiTheme="minorEastAsia" w:hAnsiTheme="minorEastAsia" w:hint="eastAsia"/>
          <w:szCs w:val="21"/>
        </w:rPr>
        <w:t>日</w:t>
      </w:r>
      <w:r>
        <w:rPr>
          <w:rFonts w:hint="eastAsia"/>
          <w:szCs w:val="21"/>
        </w:rPr>
        <w:t xml:space="preserve">                </w:t>
      </w:r>
      <w:r w:rsidR="002657C2">
        <w:rPr>
          <w:rFonts w:hint="eastAsia"/>
          <w:szCs w:val="21"/>
        </w:rPr>
        <w:t>币</w:t>
      </w:r>
      <w:r w:rsidR="002657C2">
        <w:rPr>
          <w:rFonts w:hint="eastAsia"/>
          <w:szCs w:val="21"/>
        </w:rPr>
        <w:t xml:space="preserve"> </w:t>
      </w:r>
      <w:r w:rsidR="002657C2">
        <w:rPr>
          <w:rFonts w:hint="eastAsia"/>
          <w:szCs w:val="21"/>
        </w:rPr>
        <w:t>种</w:t>
      </w:r>
      <w:r w:rsidR="00950838" w:rsidRPr="002D4F8D">
        <w:rPr>
          <w:rFonts w:hint="eastAsia"/>
          <w:szCs w:val="21"/>
        </w:rPr>
        <w:t>：人民币</w:t>
      </w:r>
    </w:p>
    <w:tbl>
      <w:tblPr>
        <w:tblStyle w:val="a6"/>
        <w:tblW w:w="8364"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09"/>
        <w:gridCol w:w="4111"/>
        <w:gridCol w:w="3544"/>
      </w:tblGrid>
      <w:tr w:rsidR="00950838" w:rsidTr="00095CEB">
        <w:trPr>
          <w:trHeight w:val="452"/>
        </w:trPr>
        <w:tc>
          <w:tcPr>
            <w:tcW w:w="709" w:type="dxa"/>
          </w:tcPr>
          <w:p w:rsidR="00950838" w:rsidRDefault="00950838" w:rsidP="00950838">
            <w:pPr>
              <w:tabs>
                <w:tab w:val="center" w:pos="4363"/>
              </w:tabs>
              <w:spacing w:line="360" w:lineRule="auto"/>
              <w:jc w:val="left"/>
            </w:pPr>
          </w:p>
        </w:tc>
        <w:tc>
          <w:tcPr>
            <w:tcW w:w="4111" w:type="dxa"/>
          </w:tcPr>
          <w:p w:rsidR="00950838" w:rsidRPr="009C5D2D" w:rsidRDefault="004B5774" w:rsidP="004B5774">
            <w:pPr>
              <w:tabs>
                <w:tab w:val="center" w:pos="4363"/>
              </w:tabs>
              <w:spacing w:line="360" w:lineRule="auto"/>
              <w:jc w:val="left"/>
              <w:rPr>
                <w:szCs w:val="21"/>
              </w:rPr>
            </w:pPr>
            <w:r w:rsidRPr="009C5D2D">
              <w:rPr>
                <w:rFonts w:hint="eastAsia"/>
                <w:szCs w:val="21"/>
              </w:rPr>
              <w:t>主要财务指标</w:t>
            </w:r>
          </w:p>
        </w:tc>
        <w:tc>
          <w:tcPr>
            <w:tcW w:w="3544" w:type="dxa"/>
          </w:tcPr>
          <w:p w:rsidR="00950838" w:rsidRPr="009C5D2D" w:rsidRDefault="00950838" w:rsidP="00315B2B">
            <w:pPr>
              <w:tabs>
                <w:tab w:val="left" w:pos="795"/>
              </w:tabs>
              <w:spacing w:line="360" w:lineRule="auto"/>
              <w:rPr>
                <w:rFonts w:asciiTheme="minorEastAsia" w:hAnsiTheme="minorEastAsia"/>
                <w:szCs w:val="21"/>
              </w:rPr>
            </w:pPr>
          </w:p>
        </w:tc>
      </w:tr>
      <w:tr w:rsidR="00950838" w:rsidTr="003A121C">
        <w:trPr>
          <w:trHeight w:val="390"/>
        </w:trPr>
        <w:tc>
          <w:tcPr>
            <w:tcW w:w="709" w:type="dxa"/>
          </w:tcPr>
          <w:p w:rsidR="00950838" w:rsidRDefault="004B5774" w:rsidP="009C5D2D">
            <w:pPr>
              <w:tabs>
                <w:tab w:val="center" w:pos="4363"/>
              </w:tabs>
              <w:spacing w:line="360" w:lineRule="auto"/>
              <w:jc w:val="center"/>
            </w:pPr>
            <w:r>
              <w:rPr>
                <w:rFonts w:hint="eastAsia"/>
              </w:rPr>
              <w:t>1</w:t>
            </w:r>
          </w:p>
        </w:tc>
        <w:tc>
          <w:tcPr>
            <w:tcW w:w="4111" w:type="dxa"/>
          </w:tcPr>
          <w:p w:rsidR="00950838" w:rsidRPr="009C5D2D" w:rsidRDefault="004B5774" w:rsidP="00950838">
            <w:pPr>
              <w:tabs>
                <w:tab w:val="center" w:pos="4363"/>
              </w:tabs>
              <w:spacing w:line="360" w:lineRule="auto"/>
              <w:jc w:val="left"/>
              <w:rPr>
                <w:szCs w:val="21"/>
              </w:rPr>
            </w:pPr>
            <w:r w:rsidRPr="009C5D2D">
              <w:rPr>
                <w:rFonts w:hint="eastAsia"/>
                <w:szCs w:val="21"/>
              </w:rPr>
              <w:t>本期利润</w:t>
            </w:r>
          </w:p>
        </w:tc>
        <w:tc>
          <w:tcPr>
            <w:tcW w:w="3544" w:type="dxa"/>
            <w:vAlign w:val="center"/>
          </w:tcPr>
          <w:p w:rsidR="00950838" w:rsidRPr="007208FB" w:rsidRDefault="00F24EA6" w:rsidP="002325F3">
            <w:pPr>
              <w:jc w:val="right"/>
              <w:rPr>
                <w:rFonts w:asciiTheme="minorEastAsia" w:hAnsiTheme="minorEastAsia"/>
                <w:color w:val="000000"/>
                <w:szCs w:val="21"/>
              </w:rPr>
            </w:pPr>
            <w:r>
              <w:rPr>
                <w:rFonts w:hint="eastAsia"/>
                <w:color w:val="000000"/>
                <w:sz w:val="22"/>
              </w:rPr>
              <w:t>-2,282,928.47</w:t>
            </w:r>
          </w:p>
        </w:tc>
      </w:tr>
      <w:tr w:rsidR="005D19AE" w:rsidTr="005D19AE">
        <w:trPr>
          <w:trHeight w:val="340"/>
        </w:trPr>
        <w:tc>
          <w:tcPr>
            <w:tcW w:w="709" w:type="dxa"/>
          </w:tcPr>
          <w:p w:rsidR="005D19AE" w:rsidRDefault="005D19AE" w:rsidP="004F2067">
            <w:pPr>
              <w:tabs>
                <w:tab w:val="center" w:pos="4363"/>
              </w:tabs>
              <w:spacing w:line="360" w:lineRule="auto"/>
              <w:jc w:val="center"/>
            </w:pPr>
            <w:r>
              <w:rPr>
                <w:rFonts w:hint="eastAsia"/>
              </w:rPr>
              <w:t>2</w:t>
            </w:r>
          </w:p>
        </w:tc>
        <w:tc>
          <w:tcPr>
            <w:tcW w:w="4111" w:type="dxa"/>
          </w:tcPr>
          <w:p w:rsidR="005D19AE" w:rsidRPr="009C5D2D" w:rsidRDefault="005D19AE" w:rsidP="004F2067">
            <w:pPr>
              <w:tabs>
                <w:tab w:val="center" w:pos="4363"/>
              </w:tabs>
              <w:spacing w:line="360" w:lineRule="auto"/>
              <w:jc w:val="left"/>
              <w:rPr>
                <w:szCs w:val="21"/>
              </w:rPr>
            </w:pPr>
            <w:r w:rsidRPr="009C5D2D">
              <w:rPr>
                <w:rFonts w:hint="eastAsia"/>
                <w:szCs w:val="21"/>
              </w:rPr>
              <w:t>期末资产管理计划净值</w:t>
            </w:r>
          </w:p>
        </w:tc>
        <w:tc>
          <w:tcPr>
            <w:tcW w:w="3544" w:type="dxa"/>
            <w:vAlign w:val="center"/>
          </w:tcPr>
          <w:p w:rsidR="005D19AE" w:rsidRPr="007208FB" w:rsidRDefault="0083660E" w:rsidP="00984A04">
            <w:pPr>
              <w:jc w:val="right"/>
              <w:rPr>
                <w:rFonts w:asciiTheme="minorEastAsia" w:hAnsiTheme="minorEastAsia"/>
                <w:color w:val="000000"/>
                <w:szCs w:val="21"/>
              </w:rPr>
            </w:pPr>
            <w:r w:rsidRPr="0083660E">
              <w:rPr>
                <w:rFonts w:asciiTheme="minorEastAsia" w:hAnsiTheme="minorEastAsia"/>
                <w:color w:val="000000"/>
                <w:szCs w:val="21"/>
              </w:rPr>
              <w:t>30,696,983.64</w:t>
            </w:r>
          </w:p>
        </w:tc>
      </w:tr>
      <w:tr w:rsidR="005D19AE" w:rsidTr="005D19AE">
        <w:trPr>
          <w:trHeight w:val="432"/>
        </w:trPr>
        <w:tc>
          <w:tcPr>
            <w:tcW w:w="709" w:type="dxa"/>
          </w:tcPr>
          <w:p w:rsidR="005D19AE" w:rsidRDefault="00EE414E" w:rsidP="004F2067">
            <w:pPr>
              <w:tabs>
                <w:tab w:val="center" w:pos="4363"/>
              </w:tabs>
              <w:spacing w:line="360" w:lineRule="auto"/>
              <w:jc w:val="center"/>
            </w:pPr>
            <w:r>
              <w:rPr>
                <w:rFonts w:hint="eastAsia"/>
              </w:rPr>
              <w:t>3</w:t>
            </w:r>
          </w:p>
        </w:tc>
        <w:tc>
          <w:tcPr>
            <w:tcW w:w="4111" w:type="dxa"/>
          </w:tcPr>
          <w:p w:rsidR="005D19AE" w:rsidRPr="009C5D2D" w:rsidRDefault="005D19AE" w:rsidP="004F2067">
            <w:pPr>
              <w:tabs>
                <w:tab w:val="center" w:pos="4363"/>
              </w:tabs>
              <w:spacing w:line="360" w:lineRule="auto"/>
              <w:jc w:val="left"/>
              <w:rPr>
                <w:szCs w:val="21"/>
              </w:rPr>
            </w:pPr>
            <w:r w:rsidRPr="009C5D2D">
              <w:rPr>
                <w:rFonts w:hint="eastAsia"/>
                <w:szCs w:val="21"/>
              </w:rPr>
              <w:t>期末单位资产管理计划净值</w:t>
            </w:r>
          </w:p>
        </w:tc>
        <w:tc>
          <w:tcPr>
            <w:tcW w:w="3544" w:type="dxa"/>
            <w:vAlign w:val="center"/>
          </w:tcPr>
          <w:p w:rsidR="0083660E" w:rsidRPr="007208FB" w:rsidRDefault="0083660E" w:rsidP="0083660E">
            <w:pPr>
              <w:jc w:val="right"/>
              <w:rPr>
                <w:rFonts w:asciiTheme="minorEastAsia" w:hAnsiTheme="minorEastAsia"/>
                <w:color w:val="000000"/>
                <w:szCs w:val="21"/>
              </w:rPr>
            </w:pPr>
            <w:r>
              <w:rPr>
                <w:rFonts w:asciiTheme="minorEastAsia" w:hAnsiTheme="minorEastAsia" w:hint="eastAsia"/>
                <w:color w:val="000000"/>
                <w:szCs w:val="21"/>
              </w:rPr>
              <w:t>0.9308</w:t>
            </w:r>
          </w:p>
        </w:tc>
      </w:tr>
      <w:tr w:rsidR="00A52539" w:rsidTr="005D19AE">
        <w:trPr>
          <w:trHeight w:val="354"/>
        </w:trPr>
        <w:tc>
          <w:tcPr>
            <w:tcW w:w="709" w:type="dxa"/>
          </w:tcPr>
          <w:p w:rsidR="00A52539" w:rsidRDefault="00EE414E" w:rsidP="004F2067">
            <w:pPr>
              <w:tabs>
                <w:tab w:val="center" w:pos="4363"/>
              </w:tabs>
              <w:spacing w:line="360" w:lineRule="auto"/>
              <w:jc w:val="center"/>
            </w:pPr>
            <w:r>
              <w:rPr>
                <w:rFonts w:hint="eastAsia"/>
              </w:rPr>
              <w:t>4</w:t>
            </w:r>
          </w:p>
        </w:tc>
        <w:tc>
          <w:tcPr>
            <w:tcW w:w="4111" w:type="dxa"/>
          </w:tcPr>
          <w:p w:rsidR="00A52539" w:rsidRPr="009C5D2D" w:rsidRDefault="00A52539" w:rsidP="004F2067">
            <w:pPr>
              <w:tabs>
                <w:tab w:val="center" w:pos="4363"/>
              </w:tabs>
              <w:spacing w:line="360" w:lineRule="auto"/>
              <w:jc w:val="left"/>
              <w:rPr>
                <w:szCs w:val="21"/>
              </w:rPr>
            </w:pPr>
            <w:r w:rsidRPr="009C5D2D">
              <w:rPr>
                <w:rFonts w:hint="eastAsia"/>
                <w:szCs w:val="21"/>
              </w:rPr>
              <w:t>期末累计单位资产管理计划净值</w:t>
            </w:r>
          </w:p>
        </w:tc>
        <w:tc>
          <w:tcPr>
            <w:tcW w:w="3544" w:type="dxa"/>
            <w:vAlign w:val="center"/>
          </w:tcPr>
          <w:p w:rsidR="00A52539" w:rsidRPr="007208FB" w:rsidRDefault="0083660E" w:rsidP="00F66EAB">
            <w:pPr>
              <w:jc w:val="right"/>
              <w:rPr>
                <w:rFonts w:asciiTheme="minorEastAsia" w:hAnsiTheme="minorEastAsia"/>
                <w:color w:val="000000"/>
                <w:szCs w:val="21"/>
              </w:rPr>
            </w:pPr>
            <w:r>
              <w:rPr>
                <w:rFonts w:asciiTheme="minorEastAsia" w:hAnsiTheme="minorEastAsia" w:hint="eastAsia"/>
                <w:color w:val="000000"/>
                <w:szCs w:val="21"/>
              </w:rPr>
              <w:t>0.9308</w:t>
            </w:r>
          </w:p>
        </w:tc>
      </w:tr>
    </w:tbl>
    <w:p w:rsidR="004326D1" w:rsidRDefault="004326D1" w:rsidP="00BF721B">
      <w:pPr>
        <w:tabs>
          <w:tab w:val="center" w:pos="4363"/>
        </w:tabs>
        <w:spacing w:line="360" w:lineRule="auto"/>
        <w:jc w:val="left"/>
      </w:pPr>
    </w:p>
    <w:p w:rsidR="00C95404" w:rsidRDefault="00950838" w:rsidP="00C6727F">
      <w:pPr>
        <w:tabs>
          <w:tab w:val="center" w:pos="4363"/>
        </w:tabs>
        <w:spacing w:line="360" w:lineRule="auto"/>
        <w:ind w:firstLineChars="150" w:firstLine="315"/>
        <w:jc w:val="left"/>
      </w:pPr>
      <w:r>
        <w:rPr>
          <w:rFonts w:hint="eastAsia"/>
        </w:rPr>
        <w:t>（二）、资产管理计划净值表现</w:t>
      </w:r>
    </w:p>
    <w:p w:rsidR="00C95404" w:rsidRPr="008B1A45" w:rsidRDefault="00380331" w:rsidP="005D19AE">
      <w:pPr>
        <w:tabs>
          <w:tab w:val="center" w:pos="4363"/>
        </w:tabs>
        <w:spacing w:line="360" w:lineRule="auto"/>
        <w:ind w:firstLineChars="200" w:firstLine="420"/>
        <w:jc w:val="left"/>
      </w:pPr>
      <w:r w:rsidRPr="008B1A45">
        <w:rPr>
          <w:rFonts w:hint="eastAsia"/>
        </w:rPr>
        <w:t>截止</w:t>
      </w:r>
      <w:r w:rsidR="00455E67" w:rsidRPr="008B1A45">
        <w:rPr>
          <w:rFonts w:hint="eastAsia"/>
        </w:rPr>
        <w:t>201</w:t>
      </w:r>
      <w:r w:rsidR="002325F3">
        <w:rPr>
          <w:rFonts w:hint="eastAsia"/>
        </w:rPr>
        <w:t>8</w:t>
      </w:r>
      <w:r w:rsidRPr="008B1A45">
        <w:rPr>
          <w:rFonts w:hint="eastAsia"/>
        </w:rPr>
        <w:t>年</w:t>
      </w:r>
      <w:r w:rsidR="000C56C2">
        <w:rPr>
          <w:rFonts w:hint="eastAsia"/>
        </w:rPr>
        <w:t>12</w:t>
      </w:r>
      <w:r w:rsidR="00455E67" w:rsidRPr="008B1A45">
        <w:rPr>
          <w:rFonts w:hint="eastAsia"/>
        </w:rPr>
        <w:t>月</w:t>
      </w:r>
      <w:r w:rsidR="00455E67" w:rsidRPr="008B1A45">
        <w:rPr>
          <w:rFonts w:hint="eastAsia"/>
        </w:rPr>
        <w:t>3</w:t>
      </w:r>
      <w:r w:rsidR="000C56C2">
        <w:rPr>
          <w:rFonts w:hint="eastAsia"/>
        </w:rPr>
        <w:t>1</w:t>
      </w:r>
      <w:r w:rsidR="00210EA5" w:rsidRPr="008B1A45">
        <w:rPr>
          <w:rFonts w:hint="eastAsia"/>
        </w:rPr>
        <w:t>日</w:t>
      </w:r>
      <w:r w:rsidR="00800118" w:rsidRPr="008B1A45">
        <w:rPr>
          <w:rFonts w:hint="eastAsia"/>
        </w:rPr>
        <w:t>，本计划单位净值为</w:t>
      </w:r>
      <w:r w:rsidR="0083660E">
        <w:rPr>
          <w:rFonts w:asciiTheme="minorEastAsia" w:hAnsiTheme="minorEastAsia" w:hint="eastAsia"/>
          <w:color w:val="000000"/>
          <w:szCs w:val="21"/>
        </w:rPr>
        <w:t>0.9308</w:t>
      </w:r>
      <w:r w:rsidR="00800118" w:rsidRPr="008B1A45">
        <w:rPr>
          <w:rFonts w:hint="eastAsia"/>
        </w:rPr>
        <w:t>，</w:t>
      </w:r>
      <w:r w:rsidR="00830B05" w:rsidRPr="008B1A45">
        <w:rPr>
          <w:rFonts w:hint="eastAsia"/>
        </w:rPr>
        <w:t>累计单位净值</w:t>
      </w:r>
      <w:r w:rsidR="00B1243D" w:rsidRPr="00B1243D">
        <w:rPr>
          <w:rFonts w:asciiTheme="minorEastAsia" w:hAnsiTheme="minorEastAsia"/>
          <w:color w:val="000000"/>
          <w:szCs w:val="21"/>
        </w:rPr>
        <w:t>0.</w:t>
      </w:r>
      <w:r w:rsidR="0083408F" w:rsidRPr="0083408F">
        <w:rPr>
          <w:rFonts w:asciiTheme="minorEastAsia" w:hAnsiTheme="minorEastAsia" w:hint="eastAsia"/>
          <w:color w:val="000000"/>
          <w:szCs w:val="21"/>
        </w:rPr>
        <w:t xml:space="preserve"> </w:t>
      </w:r>
      <w:r w:rsidR="0083408F">
        <w:rPr>
          <w:rFonts w:asciiTheme="minorEastAsia" w:hAnsiTheme="minorEastAsia" w:hint="eastAsia"/>
          <w:color w:val="000000"/>
          <w:szCs w:val="21"/>
        </w:rPr>
        <w:t>9308</w:t>
      </w:r>
      <w:r w:rsidR="00800118" w:rsidRPr="008B1A45">
        <w:rPr>
          <w:rFonts w:hint="eastAsia"/>
        </w:rPr>
        <w:t>。</w:t>
      </w:r>
      <w:r w:rsidR="00455E67" w:rsidRPr="008B1A45">
        <w:rPr>
          <w:rFonts w:hint="eastAsia"/>
        </w:rPr>
        <w:t>201</w:t>
      </w:r>
      <w:r w:rsidR="002325F3">
        <w:rPr>
          <w:rFonts w:hint="eastAsia"/>
        </w:rPr>
        <w:t>8</w:t>
      </w:r>
      <w:r w:rsidR="00800118" w:rsidRPr="008B1A45">
        <w:rPr>
          <w:rFonts w:hint="eastAsia"/>
        </w:rPr>
        <w:t>年</w:t>
      </w:r>
      <w:r w:rsidR="00F24EA6">
        <w:rPr>
          <w:rFonts w:hint="eastAsia"/>
        </w:rPr>
        <w:t>4</w:t>
      </w:r>
      <w:r w:rsidR="00210EA5" w:rsidRPr="008B1A45">
        <w:rPr>
          <w:rFonts w:hint="eastAsia"/>
        </w:rPr>
        <w:t>月</w:t>
      </w:r>
      <w:r w:rsidR="007208FB">
        <w:rPr>
          <w:rFonts w:hint="eastAsia"/>
        </w:rPr>
        <w:t>1</w:t>
      </w:r>
      <w:r w:rsidR="00F24EA6">
        <w:rPr>
          <w:rFonts w:hint="eastAsia"/>
        </w:rPr>
        <w:t>8</w:t>
      </w:r>
      <w:r w:rsidR="00210EA5" w:rsidRPr="008B1A45">
        <w:rPr>
          <w:rFonts w:hint="eastAsia"/>
        </w:rPr>
        <w:t>日</w:t>
      </w:r>
      <w:r w:rsidR="00800118" w:rsidRPr="008B1A45">
        <w:rPr>
          <w:rFonts w:hint="eastAsia"/>
        </w:rPr>
        <w:t>至</w:t>
      </w:r>
      <w:r w:rsidR="00455E67" w:rsidRPr="008B1A45">
        <w:rPr>
          <w:rFonts w:hint="eastAsia"/>
        </w:rPr>
        <w:t>201</w:t>
      </w:r>
      <w:r w:rsidR="002325F3">
        <w:rPr>
          <w:rFonts w:hint="eastAsia"/>
        </w:rPr>
        <w:t>8</w:t>
      </w:r>
      <w:r w:rsidR="00800118" w:rsidRPr="008B1A45">
        <w:rPr>
          <w:rFonts w:hint="eastAsia"/>
        </w:rPr>
        <w:t>年</w:t>
      </w:r>
      <w:r w:rsidR="000C56C2">
        <w:rPr>
          <w:rFonts w:hint="eastAsia"/>
        </w:rPr>
        <w:t>12</w:t>
      </w:r>
      <w:r w:rsidR="00455E67" w:rsidRPr="008B1A45">
        <w:rPr>
          <w:rFonts w:hint="eastAsia"/>
        </w:rPr>
        <w:t>月</w:t>
      </w:r>
      <w:r w:rsidR="000C56C2">
        <w:rPr>
          <w:rFonts w:hint="eastAsia"/>
        </w:rPr>
        <w:t>31</w:t>
      </w:r>
      <w:r w:rsidR="00210EA5" w:rsidRPr="008B1A45">
        <w:rPr>
          <w:rFonts w:hint="eastAsia"/>
        </w:rPr>
        <w:t>日</w:t>
      </w:r>
      <w:r w:rsidR="00800118" w:rsidRPr="008B1A45">
        <w:rPr>
          <w:rFonts w:hint="eastAsia"/>
        </w:rPr>
        <w:t>，本计划</w:t>
      </w:r>
      <w:r w:rsidR="00984A04">
        <w:rPr>
          <w:rFonts w:hint="eastAsia"/>
        </w:rPr>
        <w:t>单位</w:t>
      </w:r>
      <w:proofErr w:type="gramStart"/>
      <w:r w:rsidR="00800118" w:rsidRPr="008B1A45">
        <w:rPr>
          <w:rFonts w:hint="eastAsia"/>
        </w:rPr>
        <w:t>净值涨幅</w:t>
      </w:r>
      <w:proofErr w:type="gramEnd"/>
      <w:r w:rsidR="00800118" w:rsidRPr="008B1A45">
        <w:rPr>
          <w:rFonts w:hint="eastAsia"/>
        </w:rPr>
        <w:t>为</w:t>
      </w:r>
      <w:r w:rsidR="002325F3">
        <w:rPr>
          <w:rFonts w:hint="eastAsia"/>
        </w:rPr>
        <w:t>-</w:t>
      </w:r>
      <w:r w:rsidR="0083660E">
        <w:rPr>
          <w:rFonts w:hint="eastAsia"/>
        </w:rPr>
        <w:t>2.17</w:t>
      </w:r>
      <w:r w:rsidR="003C14DB" w:rsidRPr="008B1A45">
        <w:rPr>
          <w:rFonts w:hint="eastAsia"/>
        </w:rPr>
        <w:t>%</w:t>
      </w:r>
      <w:r w:rsidR="00800118" w:rsidRPr="008B1A45">
        <w:rPr>
          <w:rFonts w:hint="eastAsia"/>
        </w:rPr>
        <w:t>。</w:t>
      </w:r>
    </w:p>
    <w:p w:rsidR="00C95404" w:rsidRPr="00984A04" w:rsidRDefault="00C95404" w:rsidP="003C14DB">
      <w:pPr>
        <w:tabs>
          <w:tab w:val="center" w:pos="4363"/>
        </w:tabs>
        <w:spacing w:line="360" w:lineRule="auto"/>
        <w:ind w:left="420"/>
        <w:jc w:val="right"/>
      </w:pPr>
    </w:p>
    <w:p w:rsidR="00F341F2" w:rsidRDefault="00EF364D" w:rsidP="00AF290E">
      <w:pPr>
        <w:tabs>
          <w:tab w:val="center" w:pos="4363"/>
        </w:tabs>
        <w:spacing w:line="360" w:lineRule="auto"/>
        <w:jc w:val="left"/>
        <w:rPr>
          <w:b/>
        </w:rPr>
      </w:pPr>
      <w:r w:rsidRPr="00EF364D">
        <w:rPr>
          <w:rFonts w:hint="eastAsia"/>
          <w:b/>
        </w:rPr>
        <w:t>四</w:t>
      </w:r>
      <w:r w:rsidR="00C95404" w:rsidRPr="00EF364D">
        <w:rPr>
          <w:rFonts w:hint="eastAsia"/>
          <w:b/>
        </w:rPr>
        <w:t>、资产管理计划风险控制报告</w:t>
      </w:r>
    </w:p>
    <w:p w:rsidR="00C95404" w:rsidRPr="00F341F2" w:rsidRDefault="004326D1" w:rsidP="00AF290E">
      <w:pPr>
        <w:tabs>
          <w:tab w:val="center" w:pos="4363"/>
        </w:tabs>
        <w:spacing w:line="360" w:lineRule="auto"/>
        <w:ind w:firstLineChars="200" w:firstLine="420"/>
        <w:jc w:val="left"/>
        <w:rPr>
          <w:b/>
        </w:rPr>
      </w:pPr>
      <w:r>
        <w:rPr>
          <w:rFonts w:hint="eastAsia"/>
        </w:rPr>
        <w:t>本报告期内，资产管理计划管理人严格遵守《中华人民共和国证券法》</w:t>
      </w:r>
      <w:r>
        <w:rPr>
          <w:rFonts w:hint="eastAsia"/>
        </w:rPr>
        <w:t xml:space="preserve"> </w:t>
      </w:r>
      <w:r>
        <w:rPr>
          <w:rFonts w:hint="eastAsia"/>
        </w:rPr>
        <w:t>、《基金法》、《管理办法》</w:t>
      </w:r>
      <w:r>
        <w:rPr>
          <w:rFonts w:hint="eastAsia"/>
        </w:rPr>
        <w:t xml:space="preserve"> </w:t>
      </w:r>
      <w:r>
        <w:rPr>
          <w:rFonts w:hint="eastAsia"/>
        </w:rPr>
        <w:t>、</w:t>
      </w:r>
      <w:r w:rsidR="00AA3234">
        <w:rPr>
          <w:rFonts w:hint="eastAsia"/>
        </w:rPr>
        <w:t>《试点办法》</w:t>
      </w:r>
      <w:r w:rsidR="000D5806">
        <w:rPr>
          <w:rFonts w:hint="eastAsia"/>
        </w:rPr>
        <w:t>及其他法律法规的规定，始终按照本资产管理计划合同和说明书的要求管理和运用本资产管理计划资产。</w:t>
      </w:r>
    </w:p>
    <w:p w:rsidR="00C95404" w:rsidRDefault="00455E67" w:rsidP="000D5806">
      <w:pPr>
        <w:tabs>
          <w:tab w:val="center" w:pos="4363"/>
        </w:tabs>
        <w:spacing w:line="360" w:lineRule="auto"/>
        <w:ind w:firstLineChars="250" w:firstLine="525"/>
        <w:jc w:val="left"/>
      </w:pPr>
      <w:r>
        <w:rPr>
          <w:rFonts w:hint="eastAsia"/>
        </w:rPr>
        <w:t>201</w:t>
      </w:r>
      <w:r w:rsidR="002325F3">
        <w:rPr>
          <w:rFonts w:hint="eastAsia"/>
        </w:rPr>
        <w:t>8</w:t>
      </w:r>
      <w:r w:rsidR="008A373D">
        <w:rPr>
          <w:rFonts w:hint="eastAsia"/>
        </w:rPr>
        <w:t>年</w:t>
      </w:r>
      <w:r w:rsidR="000749C5">
        <w:rPr>
          <w:rFonts w:hint="eastAsia"/>
        </w:rPr>
        <w:t>年</w:t>
      </w:r>
      <w:r>
        <w:rPr>
          <w:rFonts w:hint="eastAsia"/>
        </w:rPr>
        <w:t>度</w:t>
      </w:r>
      <w:r w:rsidR="000D5806">
        <w:rPr>
          <w:rFonts w:hint="eastAsia"/>
        </w:rPr>
        <w:t>，资产管理计划管理人针对本计划的运作特点，通过每日的风险监控工作，及时发现运作过程中可能出的风险状况，并提醒投资顾问采取相应的风险规避措施，确保了本资产管理计划合法合规、正常平稳运行。</w:t>
      </w:r>
    </w:p>
    <w:p w:rsidR="000D5806" w:rsidRDefault="000D5806" w:rsidP="00F341F2">
      <w:pPr>
        <w:tabs>
          <w:tab w:val="center" w:pos="4363"/>
        </w:tabs>
        <w:spacing w:line="360" w:lineRule="auto"/>
        <w:ind w:firstLineChars="200" w:firstLine="420"/>
        <w:jc w:val="left"/>
      </w:pPr>
      <w:r>
        <w:rPr>
          <w:rFonts w:hint="eastAsia"/>
        </w:rPr>
        <w:t>经过审慎</w:t>
      </w:r>
      <w:r w:rsidR="00984594">
        <w:rPr>
          <w:rFonts w:hint="eastAsia"/>
        </w:rPr>
        <w:t>核查，截至</w:t>
      </w:r>
      <w:r w:rsidR="00455E67">
        <w:rPr>
          <w:rFonts w:hint="eastAsia"/>
        </w:rPr>
        <w:t>201</w:t>
      </w:r>
      <w:r w:rsidR="002325F3">
        <w:rPr>
          <w:rFonts w:hint="eastAsia"/>
        </w:rPr>
        <w:t>8</w:t>
      </w:r>
      <w:r w:rsidR="00984594">
        <w:rPr>
          <w:rFonts w:hint="eastAsia"/>
        </w:rPr>
        <w:t>年</w:t>
      </w:r>
      <w:r w:rsidR="0083660E">
        <w:rPr>
          <w:rFonts w:hint="eastAsia"/>
        </w:rPr>
        <w:t>12</w:t>
      </w:r>
      <w:r w:rsidR="00455E67">
        <w:rPr>
          <w:rFonts w:hint="eastAsia"/>
        </w:rPr>
        <w:t>月</w:t>
      </w:r>
      <w:r w:rsidR="00455E67">
        <w:rPr>
          <w:rFonts w:hint="eastAsia"/>
        </w:rPr>
        <w:t>3</w:t>
      </w:r>
      <w:r w:rsidR="0083660E">
        <w:rPr>
          <w:rFonts w:hint="eastAsia"/>
        </w:rPr>
        <w:t>1</w:t>
      </w:r>
      <w:r w:rsidR="00210EA5">
        <w:rPr>
          <w:rFonts w:hint="eastAsia"/>
        </w:rPr>
        <w:t>日</w:t>
      </w:r>
      <w:r w:rsidR="00984594">
        <w:rPr>
          <w:rFonts w:hint="eastAsia"/>
        </w:rPr>
        <w:t>，本资产管理计划的投资决策、投资交易程序、投资权限管理等各方面均符合有关规定要求，交易行为合法，未出现异常交易、操纵市场的现象；未发现内幕交易的情况；本集合计划持有的证券符合规定的比例要求；相关的信息披露和财务数据真实、完整、准确、及时。本计划管理人通过动态评估资产管理计划运作过程中面临的市场风险、信用风险和流动性风险，确保本资产管理计划运作风险水平与投资目标相一致。</w:t>
      </w:r>
    </w:p>
    <w:p w:rsidR="00C95404" w:rsidRDefault="00984594" w:rsidP="00F341F2">
      <w:pPr>
        <w:tabs>
          <w:tab w:val="center" w:pos="4363"/>
        </w:tabs>
        <w:spacing w:line="360" w:lineRule="auto"/>
        <w:ind w:firstLineChars="200" w:firstLine="420"/>
        <w:jc w:val="left"/>
      </w:pPr>
      <w:r>
        <w:rPr>
          <w:rFonts w:hint="eastAsia"/>
        </w:rPr>
        <w:t>我们</w:t>
      </w:r>
      <w:r w:rsidR="00917E74">
        <w:rPr>
          <w:rFonts w:hint="eastAsia"/>
        </w:rPr>
        <w:t>认为，报告期内资产管理计划管理人本着诚实守信、勤勉尽责的原则，</w:t>
      </w:r>
      <w:r>
        <w:rPr>
          <w:rFonts w:hint="eastAsia"/>
        </w:rPr>
        <w:t>控制风险的基础上为本计划持有人谋求最大利益，运作合法合规，不存在损害资产管理计划持有人利益的行为。</w:t>
      </w:r>
    </w:p>
    <w:p w:rsidR="00C13C5A" w:rsidRDefault="00C13C5A" w:rsidP="00F341F2">
      <w:pPr>
        <w:tabs>
          <w:tab w:val="center" w:pos="4363"/>
        </w:tabs>
        <w:spacing w:line="360" w:lineRule="auto"/>
        <w:ind w:firstLineChars="200" w:firstLine="420"/>
        <w:jc w:val="left"/>
      </w:pPr>
    </w:p>
    <w:p w:rsidR="00C95404" w:rsidRPr="00EF364D" w:rsidRDefault="00EF364D" w:rsidP="00EF364D">
      <w:pPr>
        <w:tabs>
          <w:tab w:val="center" w:pos="4363"/>
        </w:tabs>
        <w:spacing w:line="360" w:lineRule="auto"/>
        <w:jc w:val="left"/>
        <w:rPr>
          <w:b/>
        </w:rPr>
      </w:pPr>
      <w:r w:rsidRPr="00EF364D">
        <w:rPr>
          <w:rFonts w:hint="eastAsia"/>
          <w:b/>
        </w:rPr>
        <w:t>五</w:t>
      </w:r>
      <w:r w:rsidR="00C95404" w:rsidRPr="00EF364D">
        <w:rPr>
          <w:rFonts w:hint="eastAsia"/>
          <w:b/>
        </w:rPr>
        <w:t>、资产管理计划财务报告</w:t>
      </w:r>
    </w:p>
    <w:p w:rsidR="00C95404" w:rsidRDefault="00C95404" w:rsidP="00C6727F">
      <w:pPr>
        <w:tabs>
          <w:tab w:val="center" w:pos="4363"/>
        </w:tabs>
        <w:spacing w:line="360" w:lineRule="auto"/>
        <w:ind w:firstLineChars="147" w:firstLine="310"/>
        <w:jc w:val="left"/>
        <w:rPr>
          <w:b/>
        </w:rPr>
      </w:pPr>
      <w:r w:rsidRPr="00EF364D">
        <w:rPr>
          <w:rFonts w:hint="eastAsia"/>
          <w:b/>
        </w:rPr>
        <w:lastRenderedPageBreak/>
        <w:t>（一）、资产管理计划会计报表</w:t>
      </w:r>
    </w:p>
    <w:p w:rsidR="002D4F8D" w:rsidRDefault="00D4127C" w:rsidP="00263B56">
      <w:pPr>
        <w:tabs>
          <w:tab w:val="center" w:pos="4363"/>
        </w:tabs>
        <w:spacing w:line="360" w:lineRule="auto"/>
        <w:ind w:firstLineChars="200" w:firstLine="420"/>
        <w:jc w:val="left"/>
        <w:rPr>
          <w:b/>
        </w:rPr>
      </w:pPr>
      <w:r w:rsidRPr="00EF364D">
        <w:rPr>
          <w:rFonts w:hint="eastAsia"/>
        </w:rPr>
        <w:t>1</w:t>
      </w:r>
      <w:r w:rsidRPr="00EF364D">
        <w:rPr>
          <w:rFonts w:hint="eastAsia"/>
        </w:rPr>
        <w:t>、资产管理计划资产负债表</w:t>
      </w:r>
    </w:p>
    <w:p w:rsidR="001F527D" w:rsidRDefault="001F527D" w:rsidP="00EF364D">
      <w:pPr>
        <w:tabs>
          <w:tab w:val="center" w:pos="4363"/>
        </w:tabs>
        <w:spacing w:line="360" w:lineRule="auto"/>
        <w:jc w:val="left"/>
        <w:rPr>
          <w:b/>
        </w:rPr>
        <w:sectPr w:rsidR="001F527D" w:rsidSect="0046533A">
          <w:headerReference w:type="default" r:id="rId7"/>
          <w:footerReference w:type="default" r:id="rId8"/>
          <w:pgSz w:w="11906" w:h="16838"/>
          <w:pgMar w:top="1440" w:right="1800" w:bottom="1440" w:left="1800" w:header="851" w:footer="992" w:gutter="0"/>
          <w:cols w:space="425"/>
          <w:docGrid w:type="lines" w:linePitch="312"/>
        </w:sectPr>
      </w:pPr>
    </w:p>
    <w:tbl>
      <w:tblPr>
        <w:tblW w:w="4939" w:type="pct"/>
        <w:tblLook w:val="04A0"/>
      </w:tblPr>
      <w:tblGrid>
        <w:gridCol w:w="2658"/>
        <w:gridCol w:w="4822"/>
        <w:gridCol w:w="3259"/>
        <w:gridCol w:w="3262"/>
      </w:tblGrid>
      <w:tr w:rsidR="0012029D" w:rsidRPr="001F527D" w:rsidTr="0012029D">
        <w:trPr>
          <w:gridAfter w:val="1"/>
          <w:wAfter w:w="1165" w:type="pct"/>
          <w:trHeight w:val="299"/>
        </w:trPr>
        <w:tc>
          <w:tcPr>
            <w:tcW w:w="2671" w:type="pct"/>
            <w:gridSpan w:val="2"/>
            <w:tcBorders>
              <w:bottom w:val="double" w:sz="6" w:space="0" w:color="000000"/>
            </w:tcBorders>
            <w:shd w:val="clear" w:color="000000" w:fill="FFFFFF"/>
            <w:noWrap/>
            <w:vAlign w:val="center"/>
            <w:hideMark/>
          </w:tcPr>
          <w:p w:rsidR="0012029D" w:rsidRPr="001F527D" w:rsidRDefault="0012029D" w:rsidP="0083660E">
            <w:pPr>
              <w:widowControl/>
              <w:ind w:firstLineChars="200" w:firstLine="460"/>
              <w:rPr>
                <w:rFonts w:ascii="Arial" w:eastAsia="宋体" w:hAnsi="Arial" w:cs="Arial"/>
                <w:color w:val="000000"/>
                <w:kern w:val="0"/>
                <w:sz w:val="23"/>
                <w:szCs w:val="23"/>
              </w:rPr>
            </w:pPr>
            <w:r>
              <w:rPr>
                <w:rFonts w:ascii="Arial" w:eastAsia="宋体" w:hAnsi="Arial" w:cs="Arial" w:hint="eastAsia"/>
                <w:color w:val="000000"/>
                <w:kern w:val="0"/>
                <w:sz w:val="23"/>
                <w:szCs w:val="23"/>
              </w:rPr>
              <w:lastRenderedPageBreak/>
              <w:t>日期：</w:t>
            </w:r>
            <w:r>
              <w:rPr>
                <w:rFonts w:asciiTheme="minorEastAsia" w:hAnsiTheme="minorEastAsia" w:hint="eastAsia"/>
                <w:szCs w:val="21"/>
              </w:rPr>
              <w:t>2018</w:t>
            </w:r>
            <w:r w:rsidRPr="009C5D2D">
              <w:rPr>
                <w:rFonts w:asciiTheme="minorEastAsia" w:hAnsiTheme="minorEastAsia" w:hint="eastAsia"/>
                <w:szCs w:val="21"/>
              </w:rPr>
              <w:t>年</w:t>
            </w:r>
            <w:r>
              <w:rPr>
                <w:rFonts w:asciiTheme="minorEastAsia" w:hAnsiTheme="minorEastAsia" w:hint="eastAsia"/>
                <w:szCs w:val="21"/>
              </w:rPr>
              <w:t>12月31日</w:t>
            </w:r>
          </w:p>
        </w:tc>
        <w:tc>
          <w:tcPr>
            <w:tcW w:w="1164" w:type="pct"/>
            <w:tcBorders>
              <w:bottom w:val="double" w:sz="6" w:space="0" w:color="000000"/>
            </w:tcBorders>
            <w:shd w:val="clear" w:color="000000" w:fill="FFFFFF"/>
            <w:noWrap/>
            <w:vAlign w:val="center"/>
            <w:hideMark/>
          </w:tcPr>
          <w:p w:rsidR="0012029D" w:rsidRPr="001F527D" w:rsidRDefault="0012029D" w:rsidP="001F527D">
            <w:pPr>
              <w:widowControl/>
              <w:jc w:val="center"/>
              <w:rPr>
                <w:rFonts w:ascii="Arial" w:eastAsia="宋体" w:hAnsi="Arial" w:cs="Arial"/>
                <w:color w:val="000000"/>
                <w:kern w:val="0"/>
                <w:sz w:val="23"/>
                <w:szCs w:val="23"/>
              </w:rPr>
            </w:pPr>
          </w:p>
        </w:tc>
      </w:tr>
      <w:tr w:rsidR="0012029D" w:rsidRPr="001F527D" w:rsidTr="0012029D">
        <w:trPr>
          <w:trHeight w:val="299"/>
        </w:trPr>
        <w:tc>
          <w:tcPr>
            <w:tcW w:w="949" w:type="pct"/>
            <w:tcBorders>
              <w:top w:val="doub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jc w:val="center"/>
              <w:rPr>
                <w:rFonts w:ascii="Arial" w:eastAsia="宋体" w:hAnsi="Arial" w:cs="Arial"/>
                <w:color w:val="000000"/>
                <w:sz w:val="18"/>
                <w:szCs w:val="18"/>
              </w:rPr>
            </w:pPr>
            <w:r>
              <w:rPr>
                <w:rFonts w:ascii="Arial" w:hAnsi="Arial" w:cs="Arial"/>
                <w:color w:val="000000"/>
                <w:sz w:val="18"/>
                <w:szCs w:val="18"/>
              </w:rPr>
              <w:t>项目</w:t>
            </w:r>
          </w:p>
        </w:tc>
        <w:tc>
          <w:tcPr>
            <w:tcW w:w="1722"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center"/>
              <w:rPr>
                <w:rFonts w:ascii="Arial" w:eastAsia="宋体" w:hAnsi="Arial" w:cs="Arial"/>
                <w:color w:val="000000"/>
                <w:sz w:val="18"/>
                <w:szCs w:val="18"/>
              </w:rPr>
            </w:pPr>
            <w:r>
              <w:rPr>
                <w:rFonts w:ascii="Arial" w:hAnsi="Arial" w:cs="Arial"/>
                <w:color w:val="000000"/>
                <w:sz w:val="18"/>
                <w:szCs w:val="18"/>
              </w:rPr>
              <w:t>期末余额</w:t>
            </w:r>
          </w:p>
        </w:tc>
        <w:tc>
          <w:tcPr>
            <w:tcW w:w="1164"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center"/>
              <w:rPr>
                <w:rFonts w:ascii="Arial" w:eastAsia="宋体" w:hAnsi="Arial" w:cs="Arial"/>
                <w:color w:val="000000"/>
                <w:sz w:val="18"/>
                <w:szCs w:val="18"/>
              </w:rPr>
            </w:pPr>
            <w:r>
              <w:rPr>
                <w:rFonts w:ascii="Arial" w:hAnsi="Arial" w:cs="Arial"/>
                <w:color w:val="000000"/>
                <w:sz w:val="18"/>
                <w:szCs w:val="18"/>
              </w:rPr>
              <w:t>项目</w:t>
            </w:r>
          </w:p>
        </w:tc>
        <w:tc>
          <w:tcPr>
            <w:tcW w:w="1165"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center"/>
              <w:rPr>
                <w:rFonts w:ascii="Arial" w:eastAsia="宋体" w:hAnsi="Arial" w:cs="Arial"/>
                <w:color w:val="000000"/>
                <w:sz w:val="18"/>
                <w:szCs w:val="18"/>
              </w:rPr>
            </w:pPr>
            <w:r>
              <w:rPr>
                <w:rFonts w:ascii="Arial" w:hAnsi="Arial" w:cs="Arial"/>
                <w:color w:val="000000"/>
                <w:sz w:val="18"/>
                <w:szCs w:val="18"/>
              </w:rPr>
              <w:t>期末余额</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资产：</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 xml:space="preserve"> </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负债：</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 xml:space="preserve"> </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银行存款</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781,227.09</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短期借款</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 xml:space="preserve"> </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结算备付金</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交易性金融负债</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存出保证金</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2,091,633.04</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衍生金融负债</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交易性金融资产</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27,948,293.12</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卖出回购金融资产款</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其中：股票投资</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7,699,710.18</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应付证券清算款</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债券投资</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19,959,267.94</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w:t>
            </w:r>
            <w:proofErr w:type="gramStart"/>
            <w:r>
              <w:rPr>
                <w:rFonts w:ascii="Arial" w:hAnsi="Arial" w:cs="Arial"/>
                <w:color w:val="000000"/>
                <w:sz w:val="18"/>
                <w:szCs w:val="18"/>
              </w:rPr>
              <w:t>退出款</w:t>
            </w:r>
            <w:proofErr w:type="gramEnd"/>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基金投资</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289,315.00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w:t>
            </w:r>
            <w:proofErr w:type="gramStart"/>
            <w:r>
              <w:rPr>
                <w:rFonts w:ascii="Arial" w:hAnsi="Arial" w:cs="Arial"/>
                <w:color w:val="000000"/>
                <w:sz w:val="18"/>
                <w:szCs w:val="18"/>
              </w:rPr>
              <w:t>受托款</w:t>
            </w:r>
            <w:proofErr w:type="gramEnd"/>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资产支持证券投资</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应付管理人报酬</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15,578.80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理财产品投资</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应付托管费</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7,789.42</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保险产品投资</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应付投资顾问费</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62,315.25</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信托产品投资</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应付交易费用</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票据产品投资</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应付行政服务费</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收益</w:t>
            </w:r>
            <w:proofErr w:type="gramStart"/>
            <w:r>
              <w:rPr>
                <w:rFonts w:ascii="Arial" w:hAnsi="Arial" w:cs="Arial"/>
                <w:color w:val="000000"/>
                <w:sz w:val="18"/>
                <w:szCs w:val="18"/>
              </w:rPr>
              <w:t>权投资</w:t>
            </w:r>
            <w:proofErr w:type="gramEnd"/>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应付外包服务费</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其他投资</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应付其他运营费</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62,315.25</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衍生金融资产</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应付运营服务费</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买入返售金融资产</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应付优先级收益</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应收证券清算款</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应付指数使用费</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应收利息</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24,430.38</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应交税费</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601.27</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应收股利</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应付利息</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69"/>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应收</w:t>
            </w:r>
            <w:proofErr w:type="gramStart"/>
            <w:r>
              <w:rPr>
                <w:rFonts w:ascii="Arial" w:hAnsi="Arial" w:cs="Arial"/>
                <w:color w:val="000000"/>
                <w:sz w:val="18"/>
                <w:szCs w:val="18"/>
              </w:rPr>
              <w:t>参与款</w:t>
            </w:r>
            <w:proofErr w:type="gramEnd"/>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应付利润</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r>
      <w:tr w:rsidR="0012029D" w:rsidRPr="001F527D" w:rsidTr="0012029D">
        <w:trPr>
          <w:trHeight w:val="284"/>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其他资产</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0.00</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负债合计</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rsidP="000B680D">
            <w:pPr>
              <w:jc w:val="right"/>
              <w:rPr>
                <w:rFonts w:ascii="Arial" w:eastAsia="宋体" w:hAnsi="Arial" w:cs="Arial"/>
                <w:color w:val="000000"/>
                <w:sz w:val="18"/>
                <w:szCs w:val="18"/>
              </w:rPr>
            </w:pPr>
            <w:r>
              <w:rPr>
                <w:rFonts w:ascii="Arial" w:hAnsi="Arial" w:cs="Arial"/>
                <w:color w:val="000000"/>
                <w:sz w:val="18"/>
                <w:szCs w:val="18"/>
              </w:rPr>
              <w:t>148,599.99</w:t>
            </w:r>
          </w:p>
        </w:tc>
      </w:tr>
      <w:tr w:rsidR="0012029D" w:rsidRPr="001F527D" w:rsidTr="0012029D">
        <w:trPr>
          <w:trHeight w:val="284"/>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12029D" w:rsidRDefault="0012029D">
            <w:pPr>
              <w:rPr>
                <w:rFonts w:ascii="Arial" w:hAnsi="Arial" w:cs="Arial"/>
                <w:color w:val="000000"/>
                <w:sz w:val="18"/>
                <w:szCs w:val="18"/>
              </w:rPr>
            </w:pP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12029D" w:rsidRDefault="0012029D">
            <w:pPr>
              <w:rPr>
                <w:rFonts w:ascii="Arial" w:hAnsi="Arial" w:cs="Arial"/>
                <w:color w:val="000000"/>
                <w:sz w:val="18"/>
                <w:szCs w:val="18"/>
              </w:rPr>
            </w:pP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hAnsi="Arial" w:cs="Arial"/>
                <w:color w:val="000000"/>
                <w:sz w:val="18"/>
                <w:szCs w:val="18"/>
              </w:rPr>
            </w:pP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hAnsi="Arial" w:cs="Arial"/>
                <w:color w:val="000000"/>
                <w:sz w:val="18"/>
                <w:szCs w:val="18"/>
              </w:rPr>
            </w:pPr>
          </w:p>
        </w:tc>
      </w:tr>
      <w:tr w:rsidR="0012029D" w:rsidRPr="001F527D" w:rsidTr="0012029D">
        <w:trPr>
          <w:trHeight w:val="284"/>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12029D" w:rsidRDefault="0012029D">
            <w:pPr>
              <w:rPr>
                <w:rFonts w:ascii="Arial" w:eastAsia="宋体" w:hAnsi="Arial" w:cs="Arial"/>
                <w:color w:val="000000"/>
                <w:sz w:val="18"/>
                <w:szCs w:val="18"/>
              </w:rPr>
            </w:pPr>
            <w:r>
              <w:rPr>
                <w:rFonts w:ascii="Arial" w:hAnsi="Arial" w:cs="Arial"/>
                <w:color w:val="000000"/>
                <w:sz w:val="18"/>
                <w:szCs w:val="18"/>
              </w:rPr>
              <w:lastRenderedPageBreak/>
              <w:t xml:space="preserve">　</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12029D" w:rsidRDefault="0012029D">
            <w:pPr>
              <w:rPr>
                <w:rFonts w:ascii="Arial" w:eastAsia="宋体" w:hAnsi="Arial" w:cs="Arial"/>
                <w:color w:val="000000"/>
                <w:sz w:val="18"/>
                <w:szCs w:val="18"/>
              </w:rPr>
            </w:pPr>
            <w:r>
              <w:rPr>
                <w:rFonts w:ascii="Arial" w:hAnsi="Arial" w:cs="Arial"/>
                <w:color w:val="000000"/>
                <w:sz w:val="18"/>
                <w:szCs w:val="18"/>
              </w:rPr>
              <w:t xml:space="preserve">　</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所有者权益：</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 xml:space="preserve"> </w:t>
            </w:r>
          </w:p>
        </w:tc>
      </w:tr>
      <w:tr w:rsidR="0012029D" w:rsidRPr="001F527D" w:rsidTr="0012029D">
        <w:trPr>
          <w:trHeight w:val="284"/>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12029D" w:rsidRDefault="0012029D">
            <w:pPr>
              <w:rPr>
                <w:rFonts w:ascii="Arial" w:eastAsia="宋体" w:hAnsi="Arial" w:cs="Arial"/>
                <w:color w:val="000000"/>
                <w:sz w:val="18"/>
                <w:szCs w:val="18"/>
              </w:rPr>
            </w:pPr>
            <w:r>
              <w:rPr>
                <w:rFonts w:ascii="Arial" w:hAnsi="Arial" w:cs="Arial"/>
                <w:color w:val="000000"/>
                <w:sz w:val="18"/>
                <w:szCs w:val="18"/>
              </w:rPr>
              <w:t xml:space="preserve">　</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12029D" w:rsidRDefault="0012029D">
            <w:pPr>
              <w:rPr>
                <w:rFonts w:ascii="Arial" w:eastAsia="宋体" w:hAnsi="Arial" w:cs="Arial"/>
                <w:color w:val="000000"/>
                <w:sz w:val="18"/>
                <w:szCs w:val="18"/>
              </w:rPr>
            </w:pPr>
            <w:r>
              <w:rPr>
                <w:rFonts w:ascii="Arial" w:hAnsi="Arial" w:cs="Arial"/>
                <w:color w:val="000000"/>
                <w:sz w:val="18"/>
                <w:szCs w:val="18"/>
              </w:rPr>
              <w:t xml:space="preserve">　</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实收资产</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32,979,912.11</w:t>
            </w:r>
          </w:p>
        </w:tc>
      </w:tr>
      <w:tr w:rsidR="0012029D" w:rsidRPr="001F527D" w:rsidTr="0012029D">
        <w:trPr>
          <w:trHeight w:val="284"/>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12029D" w:rsidRDefault="0012029D">
            <w:pPr>
              <w:rPr>
                <w:rFonts w:ascii="Arial" w:eastAsia="宋体" w:hAnsi="Arial" w:cs="Arial"/>
                <w:color w:val="000000"/>
                <w:sz w:val="18"/>
                <w:szCs w:val="18"/>
              </w:rPr>
            </w:pPr>
            <w:r>
              <w:rPr>
                <w:rFonts w:ascii="Arial" w:hAnsi="Arial" w:cs="Arial"/>
                <w:color w:val="000000"/>
                <w:sz w:val="18"/>
                <w:szCs w:val="18"/>
              </w:rPr>
              <w:t xml:space="preserve">　</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12029D" w:rsidRDefault="0012029D">
            <w:pPr>
              <w:rPr>
                <w:rFonts w:ascii="Arial" w:eastAsia="宋体" w:hAnsi="Arial" w:cs="Arial"/>
                <w:color w:val="000000"/>
                <w:sz w:val="18"/>
                <w:szCs w:val="18"/>
              </w:rPr>
            </w:pPr>
            <w:r>
              <w:rPr>
                <w:rFonts w:ascii="Arial" w:hAnsi="Arial" w:cs="Arial"/>
                <w:color w:val="000000"/>
                <w:sz w:val="18"/>
                <w:szCs w:val="18"/>
              </w:rPr>
              <w:t xml:space="preserve">　</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未分配利润</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-2,282,928.47</w:t>
            </w:r>
          </w:p>
        </w:tc>
      </w:tr>
      <w:tr w:rsidR="0012029D" w:rsidRPr="001F527D" w:rsidTr="0012029D">
        <w:trPr>
          <w:trHeight w:val="284"/>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12029D" w:rsidRDefault="0012029D">
            <w:pPr>
              <w:rPr>
                <w:rFonts w:ascii="Arial" w:eastAsia="宋体" w:hAnsi="Arial" w:cs="Arial"/>
                <w:color w:val="000000"/>
                <w:sz w:val="18"/>
                <w:szCs w:val="18"/>
              </w:rPr>
            </w:pPr>
            <w:r>
              <w:rPr>
                <w:rFonts w:ascii="Arial" w:hAnsi="Arial" w:cs="Arial"/>
                <w:color w:val="000000"/>
                <w:sz w:val="18"/>
                <w:szCs w:val="18"/>
              </w:rPr>
              <w:t xml:space="preserve">　</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12029D" w:rsidRDefault="0012029D">
            <w:pPr>
              <w:rPr>
                <w:rFonts w:ascii="Arial" w:eastAsia="宋体" w:hAnsi="Arial" w:cs="Arial"/>
                <w:color w:val="000000"/>
                <w:sz w:val="18"/>
                <w:szCs w:val="18"/>
              </w:rPr>
            </w:pPr>
            <w:r>
              <w:rPr>
                <w:rFonts w:ascii="Arial" w:hAnsi="Arial" w:cs="Arial"/>
                <w:color w:val="000000"/>
                <w:sz w:val="18"/>
                <w:szCs w:val="18"/>
              </w:rPr>
              <w:t xml:space="preserve">　</w:t>
            </w:r>
          </w:p>
        </w:tc>
        <w:tc>
          <w:tcPr>
            <w:tcW w:w="116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所有者权益合计</w:t>
            </w:r>
          </w:p>
        </w:tc>
        <w:tc>
          <w:tcPr>
            <w:tcW w:w="116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30,696,983.64</w:t>
            </w:r>
          </w:p>
        </w:tc>
      </w:tr>
      <w:tr w:rsidR="0012029D" w:rsidRPr="001F527D" w:rsidTr="0012029D">
        <w:trPr>
          <w:trHeight w:val="427"/>
        </w:trPr>
        <w:tc>
          <w:tcPr>
            <w:tcW w:w="94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2029D" w:rsidRDefault="0012029D" w:rsidP="00862663">
            <w:pPr>
              <w:rPr>
                <w:rFonts w:ascii="Arial" w:eastAsia="宋体" w:hAnsi="Arial" w:cs="Arial"/>
                <w:color w:val="000000"/>
                <w:sz w:val="18"/>
                <w:szCs w:val="18"/>
              </w:rPr>
            </w:pPr>
            <w:r>
              <w:rPr>
                <w:rFonts w:ascii="Arial" w:hAnsi="Arial" w:cs="Arial"/>
                <w:color w:val="000000"/>
                <w:sz w:val="18"/>
                <w:szCs w:val="18"/>
              </w:rPr>
              <w:t>资产合计</w:t>
            </w:r>
          </w:p>
        </w:tc>
        <w:tc>
          <w:tcPr>
            <w:tcW w:w="172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2029D" w:rsidRDefault="0012029D" w:rsidP="00862663">
            <w:pPr>
              <w:jc w:val="right"/>
              <w:rPr>
                <w:rFonts w:ascii="Arial" w:eastAsia="宋体" w:hAnsi="Arial" w:cs="Arial"/>
                <w:color w:val="000000"/>
                <w:sz w:val="18"/>
                <w:szCs w:val="18"/>
              </w:rPr>
            </w:pPr>
            <w:r>
              <w:rPr>
                <w:rFonts w:ascii="Arial" w:hAnsi="Arial" w:cs="Arial"/>
                <w:color w:val="000000"/>
                <w:sz w:val="18"/>
                <w:szCs w:val="18"/>
              </w:rPr>
              <w:t>30,845,583.63</w:t>
            </w:r>
          </w:p>
        </w:tc>
        <w:tc>
          <w:tcPr>
            <w:tcW w:w="1164" w:type="pct"/>
            <w:tcBorders>
              <w:top w:val="single" w:sz="6" w:space="0" w:color="000000"/>
              <w:left w:val="single" w:sz="6" w:space="0" w:color="000000"/>
              <w:bottom w:val="double" w:sz="6" w:space="0" w:color="000000"/>
              <w:right w:val="single" w:sz="6" w:space="0" w:color="000000"/>
            </w:tcBorders>
            <w:shd w:val="clear" w:color="000000" w:fill="FFFFFF"/>
            <w:noWrap/>
            <w:vAlign w:val="center"/>
            <w:hideMark/>
          </w:tcPr>
          <w:p w:rsidR="0012029D" w:rsidRDefault="0012029D">
            <w:pPr>
              <w:rPr>
                <w:rFonts w:ascii="Arial" w:eastAsia="宋体" w:hAnsi="Arial" w:cs="Arial"/>
                <w:color w:val="000000"/>
                <w:sz w:val="18"/>
                <w:szCs w:val="18"/>
              </w:rPr>
            </w:pPr>
            <w:r>
              <w:rPr>
                <w:rFonts w:ascii="Arial" w:hAnsi="Arial" w:cs="Arial"/>
                <w:color w:val="000000"/>
                <w:sz w:val="18"/>
                <w:szCs w:val="18"/>
              </w:rPr>
              <w:t>负债和所有者权益总计</w:t>
            </w:r>
          </w:p>
        </w:tc>
        <w:tc>
          <w:tcPr>
            <w:tcW w:w="1165" w:type="pct"/>
            <w:tcBorders>
              <w:top w:val="single" w:sz="6" w:space="0" w:color="000000"/>
              <w:left w:val="single" w:sz="6" w:space="0" w:color="000000"/>
              <w:bottom w:val="double" w:sz="6" w:space="0" w:color="000000"/>
              <w:right w:val="single" w:sz="6" w:space="0" w:color="000000"/>
            </w:tcBorders>
            <w:shd w:val="clear" w:color="000000" w:fill="FFFFFF"/>
            <w:noWrap/>
            <w:vAlign w:val="center"/>
            <w:hideMark/>
          </w:tcPr>
          <w:p w:rsidR="0012029D" w:rsidRDefault="0012029D">
            <w:pPr>
              <w:jc w:val="right"/>
              <w:rPr>
                <w:rFonts w:ascii="Arial" w:eastAsia="宋体" w:hAnsi="Arial" w:cs="Arial"/>
                <w:color w:val="000000"/>
                <w:sz w:val="18"/>
                <w:szCs w:val="18"/>
              </w:rPr>
            </w:pPr>
            <w:r>
              <w:rPr>
                <w:rFonts w:ascii="Arial" w:hAnsi="Arial" w:cs="Arial"/>
                <w:color w:val="000000"/>
                <w:sz w:val="18"/>
                <w:szCs w:val="18"/>
              </w:rPr>
              <w:t>30,845,583.63</w:t>
            </w:r>
          </w:p>
        </w:tc>
      </w:tr>
    </w:tbl>
    <w:p w:rsidR="001F527D" w:rsidRDefault="001F527D" w:rsidP="00EF364D">
      <w:pPr>
        <w:tabs>
          <w:tab w:val="center" w:pos="4363"/>
        </w:tabs>
        <w:spacing w:line="360" w:lineRule="auto"/>
        <w:jc w:val="left"/>
        <w:sectPr w:rsidR="001F527D" w:rsidSect="0046533A">
          <w:pgSz w:w="16838" w:h="11906" w:orient="landscape"/>
          <w:pgMar w:top="1800" w:right="1440" w:bottom="1800" w:left="1440" w:header="851" w:footer="992" w:gutter="0"/>
          <w:cols w:space="425"/>
          <w:docGrid w:type="lines" w:linePitch="312"/>
        </w:sectPr>
      </w:pPr>
    </w:p>
    <w:p w:rsidR="00892FFC" w:rsidRDefault="00C95404" w:rsidP="000F0351">
      <w:pPr>
        <w:pStyle w:val="a3"/>
        <w:numPr>
          <w:ilvl w:val="0"/>
          <w:numId w:val="5"/>
        </w:numPr>
        <w:tabs>
          <w:tab w:val="center" w:pos="4363"/>
        </w:tabs>
        <w:spacing w:line="360" w:lineRule="auto"/>
        <w:ind w:firstLineChars="0"/>
        <w:jc w:val="left"/>
      </w:pPr>
      <w:r w:rsidRPr="00EF364D">
        <w:rPr>
          <w:rFonts w:hint="eastAsia"/>
        </w:rPr>
        <w:lastRenderedPageBreak/>
        <w:t>资产管理计划经营业绩表</w:t>
      </w:r>
    </w:p>
    <w:p w:rsidR="00946A02" w:rsidRPr="00EF364D" w:rsidRDefault="00946A02" w:rsidP="00946A02">
      <w:pPr>
        <w:tabs>
          <w:tab w:val="center" w:pos="4363"/>
        </w:tabs>
        <w:spacing w:line="360" w:lineRule="auto"/>
        <w:jc w:val="left"/>
      </w:pPr>
      <w:r>
        <w:rPr>
          <w:rFonts w:ascii="宋体" w:eastAsia="宋体" w:hAnsi="宋体" w:cs="宋体" w:hint="eastAsia"/>
          <w:color w:val="000000"/>
          <w:kern w:val="0"/>
          <w:sz w:val="22"/>
        </w:rPr>
        <w:t xml:space="preserve">   </w:t>
      </w:r>
      <w:r w:rsidRPr="00946A02">
        <w:rPr>
          <w:rFonts w:ascii="宋体" w:eastAsia="宋体" w:hAnsi="宋体" w:cs="宋体" w:hint="eastAsia"/>
          <w:color w:val="000000"/>
          <w:kern w:val="0"/>
          <w:sz w:val="22"/>
        </w:rPr>
        <w:t>期间：</w:t>
      </w:r>
      <w:r w:rsidR="002325F3">
        <w:rPr>
          <w:rFonts w:asciiTheme="minorEastAsia" w:hAnsiTheme="minorEastAsia" w:hint="eastAsia"/>
          <w:szCs w:val="21"/>
        </w:rPr>
        <w:t xml:space="preserve"> 2018</w:t>
      </w:r>
      <w:r w:rsidR="002325F3" w:rsidRPr="009C5D2D">
        <w:rPr>
          <w:rFonts w:asciiTheme="minorEastAsia" w:hAnsiTheme="minorEastAsia" w:hint="eastAsia"/>
          <w:szCs w:val="21"/>
        </w:rPr>
        <w:t>年</w:t>
      </w:r>
      <w:r w:rsidR="00F24EA6">
        <w:rPr>
          <w:rFonts w:asciiTheme="minorEastAsia" w:hAnsiTheme="minorEastAsia" w:hint="eastAsia"/>
          <w:szCs w:val="21"/>
        </w:rPr>
        <w:t>4</w:t>
      </w:r>
      <w:r w:rsidR="002325F3">
        <w:rPr>
          <w:rFonts w:asciiTheme="minorEastAsia" w:hAnsiTheme="minorEastAsia" w:hint="eastAsia"/>
          <w:szCs w:val="21"/>
        </w:rPr>
        <w:t>月</w:t>
      </w:r>
      <w:r w:rsidR="004F0072">
        <w:rPr>
          <w:rFonts w:asciiTheme="minorEastAsia" w:hAnsiTheme="minorEastAsia" w:hint="eastAsia"/>
          <w:szCs w:val="21"/>
        </w:rPr>
        <w:t>1</w:t>
      </w:r>
      <w:r w:rsidR="00F24EA6">
        <w:rPr>
          <w:rFonts w:asciiTheme="minorEastAsia" w:hAnsiTheme="minorEastAsia" w:hint="eastAsia"/>
          <w:szCs w:val="21"/>
        </w:rPr>
        <w:t>8</w:t>
      </w:r>
      <w:r w:rsidR="002325F3">
        <w:rPr>
          <w:rFonts w:asciiTheme="minorEastAsia" w:hAnsiTheme="minorEastAsia" w:hint="eastAsia"/>
          <w:szCs w:val="21"/>
        </w:rPr>
        <w:t>日</w:t>
      </w:r>
      <w:r w:rsidR="002325F3" w:rsidRPr="009C5D2D">
        <w:rPr>
          <w:rFonts w:asciiTheme="minorEastAsia" w:hAnsiTheme="minorEastAsia" w:hint="eastAsia"/>
          <w:szCs w:val="21"/>
        </w:rPr>
        <w:t>-</w:t>
      </w:r>
      <w:r w:rsidR="002325F3">
        <w:rPr>
          <w:rFonts w:asciiTheme="minorEastAsia" w:hAnsiTheme="minorEastAsia" w:hint="eastAsia"/>
          <w:szCs w:val="21"/>
        </w:rPr>
        <w:t>2018</w:t>
      </w:r>
      <w:r w:rsidR="002325F3" w:rsidRPr="009C5D2D">
        <w:rPr>
          <w:rFonts w:asciiTheme="minorEastAsia" w:hAnsiTheme="minorEastAsia" w:hint="eastAsia"/>
          <w:szCs w:val="21"/>
        </w:rPr>
        <w:t>年</w:t>
      </w:r>
      <w:r w:rsidR="000B680D">
        <w:rPr>
          <w:rFonts w:asciiTheme="minorEastAsia" w:hAnsiTheme="minorEastAsia" w:hint="eastAsia"/>
          <w:szCs w:val="21"/>
        </w:rPr>
        <w:t>12</w:t>
      </w:r>
      <w:r w:rsidR="002325F3">
        <w:rPr>
          <w:rFonts w:asciiTheme="minorEastAsia" w:hAnsiTheme="minorEastAsia" w:hint="eastAsia"/>
          <w:szCs w:val="21"/>
        </w:rPr>
        <w:t>月</w:t>
      </w:r>
      <w:r w:rsidR="000B680D">
        <w:rPr>
          <w:rFonts w:asciiTheme="minorEastAsia" w:hAnsiTheme="minorEastAsia" w:hint="eastAsia"/>
          <w:szCs w:val="21"/>
        </w:rPr>
        <w:t>31</w:t>
      </w:r>
      <w:r w:rsidR="002325F3">
        <w:rPr>
          <w:rFonts w:asciiTheme="minorEastAsia" w:hAnsiTheme="minorEastAsia" w:hint="eastAsia"/>
          <w:szCs w:val="21"/>
        </w:rPr>
        <w:t>日</w:t>
      </w:r>
      <w:r w:rsidR="002D4F8D">
        <w:rPr>
          <w:rFonts w:ascii="宋体" w:eastAsia="宋体" w:hAnsi="宋体" w:cs="宋体" w:hint="eastAsia"/>
          <w:color w:val="000000"/>
          <w:kern w:val="0"/>
          <w:sz w:val="22"/>
        </w:rPr>
        <w:t xml:space="preserve">                </w:t>
      </w:r>
      <w:r w:rsidR="007905C8">
        <w:rPr>
          <w:rFonts w:hint="eastAsia"/>
        </w:rPr>
        <w:t>币</w:t>
      </w:r>
      <w:r w:rsidR="007905C8">
        <w:rPr>
          <w:rFonts w:hint="eastAsia"/>
        </w:rPr>
        <w:t xml:space="preserve">  </w:t>
      </w:r>
      <w:r w:rsidR="007905C8">
        <w:rPr>
          <w:rFonts w:hint="eastAsia"/>
        </w:rPr>
        <w:t>种</w:t>
      </w:r>
      <w:r w:rsidR="002D4F8D">
        <w:rPr>
          <w:rFonts w:hint="eastAsia"/>
        </w:rPr>
        <w:t>：人民币</w:t>
      </w:r>
    </w:p>
    <w:tbl>
      <w:tblPr>
        <w:tblW w:w="8505" w:type="dxa"/>
        <w:tblInd w:w="392" w:type="dxa"/>
        <w:tblLook w:val="04A0"/>
      </w:tblPr>
      <w:tblGrid>
        <w:gridCol w:w="4301"/>
        <w:gridCol w:w="93"/>
        <w:gridCol w:w="1707"/>
        <w:gridCol w:w="1581"/>
        <w:gridCol w:w="823"/>
      </w:tblGrid>
      <w:tr w:rsidR="00E62378" w:rsidTr="00E62378">
        <w:trPr>
          <w:trHeight w:val="300"/>
        </w:trPr>
        <w:tc>
          <w:tcPr>
            <w:tcW w:w="4394" w:type="dxa"/>
            <w:gridSpan w:val="2"/>
            <w:tcBorders>
              <w:top w:val="double" w:sz="6" w:space="0" w:color="000000"/>
              <w:left w:val="double" w:sz="6" w:space="0" w:color="000000"/>
              <w:bottom w:val="single" w:sz="4" w:space="0" w:color="000000"/>
              <w:right w:val="single" w:sz="4" w:space="0" w:color="000000"/>
            </w:tcBorders>
            <w:shd w:val="clear" w:color="000000" w:fill="FFFFFF"/>
            <w:noWrap/>
            <w:vAlign w:val="center"/>
            <w:hideMark/>
          </w:tcPr>
          <w:p w:rsidR="00E62378" w:rsidRDefault="00E62378">
            <w:pPr>
              <w:jc w:val="center"/>
              <w:rPr>
                <w:rFonts w:ascii="Arial" w:eastAsia="宋体" w:hAnsi="Arial" w:cs="Arial"/>
                <w:color w:val="000000"/>
                <w:sz w:val="18"/>
                <w:szCs w:val="18"/>
              </w:rPr>
            </w:pPr>
            <w:r>
              <w:rPr>
                <w:rFonts w:ascii="Arial" w:hAnsi="Arial" w:cs="Arial"/>
                <w:color w:val="000000"/>
                <w:sz w:val="18"/>
                <w:szCs w:val="18"/>
              </w:rPr>
              <w:t>项目</w:t>
            </w:r>
          </w:p>
        </w:tc>
        <w:tc>
          <w:tcPr>
            <w:tcW w:w="4111" w:type="dxa"/>
            <w:gridSpan w:val="3"/>
            <w:tcBorders>
              <w:top w:val="double" w:sz="6" w:space="0" w:color="000000"/>
              <w:left w:val="nil"/>
              <w:bottom w:val="single" w:sz="4" w:space="0" w:color="000000"/>
              <w:right w:val="double" w:sz="6" w:space="0" w:color="000000"/>
            </w:tcBorders>
            <w:shd w:val="clear" w:color="000000" w:fill="FFFFFF"/>
            <w:noWrap/>
            <w:vAlign w:val="center"/>
            <w:hideMark/>
          </w:tcPr>
          <w:p w:rsidR="00E62378" w:rsidRDefault="00E62378">
            <w:pPr>
              <w:jc w:val="center"/>
              <w:rPr>
                <w:rFonts w:ascii="Arial" w:eastAsia="宋体" w:hAnsi="Arial" w:cs="Arial"/>
                <w:color w:val="000000"/>
                <w:sz w:val="18"/>
                <w:szCs w:val="18"/>
              </w:rPr>
            </w:pPr>
            <w:r>
              <w:rPr>
                <w:rFonts w:ascii="Arial" w:hAnsi="Arial" w:cs="Arial"/>
                <w:color w:val="000000"/>
                <w:sz w:val="18"/>
                <w:szCs w:val="18"/>
              </w:rPr>
              <w:t>本年累计数</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一、收入</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-1,803,776.37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1</w:t>
            </w:r>
            <w:r>
              <w:rPr>
                <w:rFonts w:ascii="Arial" w:hAnsi="Arial" w:cs="Arial"/>
                <w:color w:val="000000"/>
                <w:sz w:val="18"/>
                <w:szCs w:val="18"/>
              </w:rPr>
              <w:t>、利息收入</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43,759.42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其中：存款利息收入</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11,187.18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债券利息收入</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32,572.24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信托利息收入</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资产支持证券利息收入</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买入返售金融资产收入</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票据产品利息收入</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其他利息收入</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2</w:t>
            </w:r>
            <w:r>
              <w:rPr>
                <w:rFonts w:ascii="Arial" w:hAnsi="Arial" w:cs="Arial"/>
                <w:color w:val="000000"/>
                <w:sz w:val="18"/>
                <w:szCs w:val="18"/>
              </w:rPr>
              <w:t>、投资收益（损失以</w:t>
            </w:r>
            <w:r>
              <w:rPr>
                <w:rFonts w:ascii="Arial" w:hAnsi="Arial" w:cs="Arial"/>
                <w:color w:val="000000"/>
                <w:sz w:val="18"/>
                <w:szCs w:val="18"/>
              </w:rPr>
              <w:t>"-"</w:t>
            </w:r>
            <w:r>
              <w:rPr>
                <w:rFonts w:ascii="Arial" w:hAnsi="Arial" w:cs="Arial"/>
                <w:color w:val="000000"/>
                <w:sz w:val="18"/>
                <w:szCs w:val="18"/>
              </w:rPr>
              <w:t>号填列）</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109,719.77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其中：股票投资收益</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-434,387.50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债券投资收益</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199,484.55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基金投资收益</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-3,166.84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基金红利收益</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347,789.56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其他投资收益</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3</w:t>
            </w:r>
            <w:r>
              <w:rPr>
                <w:rFonts w:ascii="Arial" w:hAnsi="Arial" w:cs="Arial"/>
                <w:color w:val="000000"/>
                <w:sz w:val="18"/>
                <w:szCs w:val="18"/>
              </w:rPr>
              <w:t>、公允价值变动收益（损失以</w:t>
            </w:r>
            <w:r>
              <w:rPr>
                <w:rFonts w:ascii="Arial" w:hAnsi="Arial" w:cs="Arial"/>
                <w:color w:val="000000"/>
                <w:sz w:val="18"/>
                <w:szCs w:val="18"/>
              </w:rPr>
              <w:t>"-"</w:t>
            </w:r>
            <w:r>
              <w:rPr>
                <w:rFonts w:ascii="Arial" w:hAnsi="Arial" w:cs="Arial"/>
                <w:color w:val="000000"/>
                <w:sz w:val="18"/>
                <w:szCs w:val="18"/>
              </w:rPr>
              <w:t>号填列）</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-1,957,255.56 </w:t>
            </w:r>
          </w:p>
        </w:tc>
      </w:tr>
      <w:tr w:rsidR="00E62378" w:rsidTr="00E62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其中：公允价值变动损益</w:t>
            </w:r>
            <w:r>
              <w:rPr>
                <w:rFonts w:ascii="Arial" w:hAnsi="Arial" w:cs="Arial"/>
                <w:color w:val="000000"/>
                <w:sz w:val="18"/>
                <w:szCs w:val="18"/>
              </w:rPr>
              <w:t>-</w:t>
            </w:r>
            <w:r>
              <w:rPr>
                <w:rFonts w:ascii="Arial" w:hAnsi="Arial" w:cs="Arial"/>
                <w:color w:val="000000"/>
                <w:sz w:val="18"/>
                <w:szCs w:val="18"/>
              </w:rPr>
              <w:t>增值税抵减</w:t>
            </w:r>
          </w:p>
        </w:tc>
        <w:tc>
          <w:tcPr>
            <w:tcW w:w="4111" w:type="dxa"/>
            <w:gridSpan w:val="3"/>
            <w:tcBorders>
              <w:top w:val="nil"/>
              <w:left w:val="nil"/>
              <w:bottom w:val="single" w:sz="4"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4</w:t>
            </w:r>
            <w:r>
              <w:rPr>
                <w:rFonts w:ascii="Arial" w:hAnsi="Arial" w:cs="Arial"/>
                <w:color w:val="000000"/>
                <w:sz w:val="18"/>
                <w:szCs w:val="18"/>
              </w:rPr>
              <w:t>、其他收入（损失以</w:t>
            </w:r>
            <w:r>
              <w:rPr>
                <w:rFonts w:ascii="Arial" w:hAnsi="Arial" w:cs="Arial"/>
                <w:color w:val="000000"/>
                <w:sz w:val="18"/>
                <w:szCs w:val="18"/>
              </w:rPr>
              <w:t>"-"</w:t>
            </w:r>
            <w:r>
              <w:rPr>
                <w:rFonts w:ascii="Arial" w:hAnsi="Arial" w:cs="Arial"/>
                <w:color w:val="000000"/>
                <w:sz w:val="18"/>
                <w:szCs w:val="18"/>
              </w:rPr>
              <w:t>号填列）</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二、费用</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479,152.10 </w:t>
            </w: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1</w:t>
            </w:r>
            <w:r>
              <w:rPr>
                <w:rFonts w:ascii="Arial" w:hAnsi="Arial" w:cs="Arial"/>
                <w:color w:val="000000"/>
                <w:sz w:val="18"/>
                <w:szCs w:val="18"/>
              </w:rPr>
              <w:t>、管理人报酬</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44,646.73 </w:t>
            </w: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2</w:t>
            </w:r>
            <w:r>
              <w:rPr>
                <w:rFonts w:ascii="Arial" w:hAnsi="Arial" w:cs="Arial"/>
                <w:color w:val="000000"/>
                <w:sz w:val="18"/>
                <w:szCs w:val="18"/>
              </w:rPr>
              <w:t>、托管费</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22,323.45 </w:t>
            </w: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3</w:t>
            </w:r>
            <w:r>
              <w:rPr>
                <w:rFonts w:ascii="Arial" w:hAnsi="Arial" w:cs="Arial"/>
                <w:color w:val="000000"/>
                <w:sz w:val="18"/>
                <w:szCs w:val="18"/>
              </w:rPr>
              <w:t>、受托费</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4</w:t>
            </w:r>
            <w:r>
              <w:rPr>
                <w:rFonts w:ascii="Arial" w:hAnsi="Arial" w:cs="Arial"/>
                <w:color w:val="000000"/>
                <w:sz w:val="18"/>
                <w:szCs w:val="18"/>
              </w:rPr>
              <w:t>、投顾费</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178,587.16 </w:t>
            </w: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5</w:t>
            </w:r>
            <w:r>
              <w:rPr>
                <w:rFonts w:ascii="Arial" w:hAnsi="Arial" w:cs="Arial"/>
                <w:color w:val="000000"/>
                <w:sz w:val="18"/>
                <w:szCs w:val="18"/>
              </w:rPr>
              <w:t>、交易费用</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54,490.32 </w:t>
            </w: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6</w:t>
            </w:r>
            <w:r>
              <w:rPr>
                <w:rFonts w:ascii="Arial" w:hAnsi="Arial" w:cs="Arial"/>
                <w:color w:val="000000"/>
                <w:sz w:val="18"/>
                <w:szCs w:val="18"/>
              </w:rPr>
              <w:t>、行政服务费</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rsidP="0083408F">
            <w:pPr>
              <w:rPr>
                <w:rFonts w:ascii="Arial" w:eastAsia="宋体" w:hAnsi="Arial" w:cs="Arial"/>
                <w:color w:val="000000"/>
                <w:sz w:val="18"/>
                <w:szCs w:val="18"/>
              </w:rPr>
            </w:pPr>
            <w:r>
              <w:rPr>
                <w:rFonts w:ascii="Arial" w:hAnsi="Arial" w:cs="Arial"/>
                <w:color w:val="000000"/>
                <w:sz w:val="18"/>
                <w:szCs w:val="18"/>
              </w:rPr>
              <w:t>7</w:t>
            </w:r>
            <w:r>
              <w:rPr>
                <w:rFonts w:ascii="Arial" w:hAnsi="Arial" w:cs="Arial"/>
                <w:color w:val="000000"/>
                <w:sz w:val="18"/>
                <w:szCs w:val="18"/>
              </w:rPr>
              <w:t>、</w:t>
            </w:r>
            <w:r>
              <w:rPr>
                <w:rFonts w:ascii="Arial" w:hAnsi="Arial" w:cs="Arial" w:hint="eastAsia"/>
                <w:color w:val="000000"/>
                <w:sz w:val="18"/>
                <w:szCs w:val="18"/>
              </w:rPr>
              <w:t>销售</w:t>
            </w:r>
            <w:r>
              <w:rPr>
                <w:rFonts w:ascii="Arial" w:hAnsi="Arial" w:cs="Arial"/>
                <w:color w:val="000000"/>
                <w:sz w:val="18"/>
                <w:szCs w:val="18"/>
              </w:rPr>
              <w:t>服务费</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178,587.16 </w:t>
            </w: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8</w:t>
            </w:r>
            <w:r>
              <w:rPr>
                <w:rFonts w:ascii="Arial" w:hAnsi="Arial" w:cs="Arial"/>
                <w:color w:val="000000"/>
                <w:sz w:val="18"/>
                <w:szCs w:val="18"/>
              </w:rPr>
              <w:t>、其他运营费</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116,271.91 </w:t>
            </w: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hint="eastAsia"/>
                <w:color w:val="000000"/>
                <w:sz w:val="18"/>
                <w:szCs w:val="18"/>
              </w:rPr>
              <w:t>9</w:t>
            </w:r>
            <w:r>
              <w:rPr>
                <w:rFonts w:ascii="Arial" w:hAnsi="Arial" w:cs="Arial"/>
                <w:color w:val="000000"/>
                <w:sz w:val="18"/>
                <w:szCs w:val="18"/>
              </w:rPr>
              <w:t>、其他费用</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517.28 </w:t>
            </w: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三、利润总额</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-2,282,928.47 </w:t>
            </w: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减：所得税费用</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center"/>
              <w:rPr>
                <w:rFonts w:ascii="宋体" w:eastAsia="宋体" w:hAnsi="宋体" w:cs="宋体"/>
                <w:color w:val="000000"/>
                <w:sz w:val="22"/>
              </w:rPr>
            </w:pPr>
          </w:p>
        </w:tc>
      </w:tr>
      <w:tr w:rsidR="00E62378" w:rsidTr="00E62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E62378" w:rsidRDefault="00E62378">
            <w:pPr>
              <w:rPr>
                <w:rFonts w:ascii="Arial" w:eastAsia="宋体" w:hAnsi="Arial" w:cs="Arial"/>
                <w:color w:val="000000"/>
                <w:sz w:val="18"/>
                <w:szCs w:val="18"/>
              </w:rPr>
            </w:pPr>
            <w:r>
              <w:rPr>
                <w:rFonts w:ascii="Arial" w:hAnsi="Arial" w:cs="Arial"/>
                <w:color w:val="000000"/>
                <w:sz w:val="18"/>
                <w:szCs w:val="18"/>
              </w:rPr>
              <w:t>四、净利润（净亏损以</w:t>
            </w:r>
            <w:r>
              <w:rPr>
                <w:rFonts w:ascii="Arial" w:hAnsi="Arial" w:cs="Arial"/>
                <w:color w:val="000000"/>
                <w:sz w:val="18"/>
                <w:szCs w:val="18"/>
              </w:rPr>
              <w:t>"-"</w:t>
            </w:r>
            <w:r>
              <w:rPr>
                <w:rFonts w:ascii="Arial" w:hAnsi="Arial" w:cs="Arial"/>
                <w:color w:val="000000"/>
                <w:sz w:val="18"/>
                <w:szCs w:val="18"/>
              </w:rPr>
              <w:t>号填列）</w:t>
            </w:r>
          </w:p>
        </w:tc>
        <w:tc>
          <w:tcPr>
            <w:tcW w:w="4111" w:type="dxa"/>
            <w:gridSpan w:val="3"/>
            <w:tcBorders>
              <w:top w:val="nil"/>
              <w:left w:val="nil"/>
              <w:bottom w:val="double" w:sz="6" w:space="0" w:color="000000"/>
              <w:right w:val="double" w:sz="6" w:space="0" w:color="000000"/>
            </w:tcBorders>
            <w:shd w:val="clear" w:color="000000" w:fill="FFFFFF"/>
            <w:noWrap/>
            <w:vAlign w:val="center"/>
            <w:hideMark/>
          </w:tcPr>
          <w:p w:rsidR="00E62378" w:rsidRDefault="00E62378">
            <w:pPr>
              <w:jc w:val="right"/>
              <w:rPr>
                <w:rFonts w:ascii="宋体" w:eastAsia="宋体" w:hAnsi="宋体" w:cs="宋体"/>
                <w:color w:val="000000"/>
                <w:sz w:val="22"/>
              </w:rPr>
            </w:pPr>
            <w:r>
              <w:rPr>
                <w:rFonts w:hint="eastAsia"/>
                <w:color w:val="000000"/>
                <w:sz w:val="22"/>
              </w:rPr>
              <w:t xml:space="preserve">-2,282,928.47 </w:t>
            </w:r>
          </w:p>
        </w:tc>
      </w:tr>
      <w:tr w:rsidR="002656D9" w:rsidRPr="007E12A2" w:rsidTr="00E62378">
        <w:trPr>
          <w:gridAfter w:val="1"/>
          <w:wAfter w:w="823" w:type="dxa"/>
          <w:trHeight w:val="270"/>
        </w:trPr>
        <w:tc>
          <w:tcPr>
            <w:tcW w:w="4301" w:type="dxa"/>
            <w:tcBorders>
              <w:top w:val="nil"/>
              <w:left w:val="nil"/>
              <w:bottom w:val="nil"/>
              <w:right w:val="nil"/>
            </w:tcBorders>
            <w:shd w:val="clear" w:color="auto" w:fill="auto"/>
            <w:noWrap/>
            <w:vAlign w:val="bottom"/>
            <w:hideMark/>
          </w:tcPr>
          <w:p w:rsidR="002656D9" w:rsidRPr="007E12A2" w:rsidRDefault="002656D9" w:rsidP="00947C61">
            <w:pPr>
              <w:widowControl/>
              <w:jc w:val="left"/>
              <w:rPr>
                <w:rFonts w:ascii="宋体" w:eastAsia="宋体" w:hAnsi="宋体" w:cs="宋体"/>
                <w:color w:val="000000"/>
                <w:kern w:val="0"/>
                <w:sz w:val="22"/>
              </w:rPr>
            </w:pPr>
          </w:p>
        </w:tc>
        <w:tc>
          <w:tcPr>
            <w:tcW w:w="1800" w:type="dxa"/>
            <w:gridSpan w:val="2"/>
            <w:tcBorders>
              <w:top w:val="nil"/>
              <w:left w:val="nil"/>
              <w:bottom w:val="nil"/>
              <w:right w:val="nil"/>
            </w:tcBorders>
            <w:shd w:val="clear" w:color="auto" w:fill="auto"/>
            <w:noWrap/>
            <w:vAlign w:val="center"/>
            <w:hideMark/>
          </w:tcPr>
          <w:p w:rsidR="002656D9" w:rsidRPr="007E12A2" w:rsidRDefault="002656D9" w:rsidP="007E12A2">
            <w:pPr>
              <w:widowControl/>
              <w:jc w:val="left"/>
              <w:rPr>
                <w:rFonts w:ascii="宋体" w:eastAsia="宋体" w:hAnsi="宋体" w:cs="宋体"/>
                <w:color w:val="000000"/>
                <w:kern w:val="0"/>
                <w:sz w:val="22"/>
              </w:rPr>
            </w:pPr>
          </w:p>
        </w:tc>
        <w:tc>
          <w:tcPr>
            <w:tcW w:w="1581" w:type="dxa"/>
            <w:tcBorders>
              <w:top w:val="nil"/>
              <w:left w:val="nil"/>
              <w:bottom w:val="nil"/>
              <w:right w:val="nil"/>
            </w:tcBorders>
            <w:shd w:val="clear" w:color="auto" w:fill="auto"/>
            <w:noWrap/>
            <w:vAlign w:val="bottom"/>
            <w:hideMark/>
          </w:tcPr>
          <w:p w:rsidR="002656D9" w:rsidRPr="007E12A2" w:rsidRDefault="002656D9" w:rsidP="007E12A2">
            <w:pPr>
              <w:widowControl/>
              <w:jc w:val="right"/>
              <w:rPr>
                <w:rFonts w:ascii="宋体" w:eastAsia="宋体" w:hAnsi="宋体" w:cs="宋体"/>
                <w:color w:val="000000"/>
                <w:kern w:val="0"/>
                <w:sz w:val="22"/>
              </w:rPr>
            </w:pPr>
          </w:p>
        </w:tc>
      </w:tr>
    </w:tbl>
    <w:p w:rsidR="00892FFC" w:rsidRDefault="00C95404" w:rsidP="00AF290E">
      <w:pPr>
        <w:tabs>
          <w:tab w:val="center" w:pos="4363"/>
        </w:tabs>
        <w:spacing w:line="360" w:lineRule="auto"/>
        <w:ind w:firstLineChars="49" w:firstLine="103"/>
        <w:jc w:val="left"/>
        <w:rPr>
          <w:b/>
        </w:rPr>
      </w:pPr>
      <w:r w:rsidRPr="00EF364D">
        <w:rPr>
          <w:rFonts w:hint="eastAsia"/>
          <w:b/>
        </w:rPr>
        <w:t>（二）、资产管理计划投资组合报告</w:t>
      </w:r>
    </w:p>
    <w:p w:rsidR="00892FFC" w:rsidRDefault="00C95404" w:rsidP="00A91399">
      <w:pPr>
        <w:tabs>
          <w:tab w:val="center" w:pos="4363"/>
        </w:tabs>
        <w:spacing w:line="360" w:lineRule="auto"/>
        <w:ind w:leftChars="200" w:left="420" w:firstLineChars="50" w:firstLine="105"/>
        <w:jc w:val="left"/>
      </w:pPr>
      <w:r>
        <w:rPr>
          <w:rFonts w:hint="eastAsia"/>
        </w:rPr>
        <w:t>日期：</w:t>
      </w:r>
      <w:r w:rsidR="00455E67">
        <w:rPr>
          <w:rFonts w:hint="eastAsia"/>
        </w:rPr>
        <w:t>201</w:t>
      </w:r>
      <w:r w:rsidR="002325F3">
        <w:rPr>
          <w:rFonts w:hint="eastAsia"/>
        </w:rPr>
        <w:t>8</w:t>
      </w:r>
      <w:r>
        <w:rPr>
          <w:rFonts w:hint="eastAsia"/>
        </w:rPr>
        <w:t>年</w:t>
      </w:r>
      <w:r w:rsidR="000B680D">
        <w:rPr>
          <w:rFonts w:hint="eastAsia"/>
        </w:rPr>
        <w:t>12</w:t>
      </w:r>
      <w:r w:rsidR="00455E67">
        <w:rPr>
          <w:rFonts w:hint="eastAsia"/>
        </w:rPr>
        <w:t>月</w:t>
      </w:r>
      <w:r w:rsidR="00455E67">
        <w:rPr>
          <w:rFonts w:hint="eastAsia"/>
        </w:rPr>
        <w:t>3</w:t>
      </w:r>
      <w:r w:rsidR="000B680D">
        <w:rPr>
          <w:rFonts w:hint="eastAsia"/>
        </w:rPr>
        <w:t>1</w:t>
      </w:r>
      <w:r w:rsidR="00210EA5">
        <w:rPr>
          <w:rFonts w:hint="eastAsia"/>
        </w:rPr>
        <w:t>日</w:t>
      </w:r>
      <w:r>
        <w:rPr>
          <w:rFonts w:hint="eastAsia"/>
        </w:rPr>
        <w:t xml:space="preserve">     </w:t>
      </w:r>
      <w:r w:rsidR="00F45147">
        <w:rPr>
          <w:rFonts w:hint="eastAsia"/>
        </w:rPr>
        <w:t xml:space="preserve">                             </w:t>
      </w:r>
      <w:r w:rsidR="0049106D">
        <w:rPr>
          <w:rFonts w:hint="eastAsia"/>
        </w:rPr>
        <w:t>币</w:t>
      </w:r>
      <w:r w:rsidR="0049106D">
        <w:rPr>
          <w:rFonts w:hint="eastAsia"/>
        </w:rPr>
        <w:t xml:space="preserve">  </w:t>
      </w:r>
      <w:r w:rsidR="0049106D">
        <w:rPr>
          <w:rFonts w:hint="eastAsia"/>
        </w:rPr>
        <w:t>种</w:t>
      </w:r>
      <w:r>
        <w:rPr>
          <w:rFonts w:hint="eastAsia"/>
        </w:rPr>
        <w:t>：人民币</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559"/>
        <w:gridCol w:w="2374"/>
        <w:gridCol w:w="2693"/>
      </w:tblGrid>
      <w:tr w:rsidR="00263B56" w:rsidTr="00263B56">
        <w:tc>
          <w:tcPr>
            <w:tcW w:w="2559" w:type="dxa"/>
            <w:vAlign w:val="center"/>
          </w:tcPr>
          <w:p w:rsidR="00263B56" w:rsidRDefault="00263B56">
            <w:pPr>
              <w:jc w:val="center"/>
              <w:rPr>
                <w:rFonts w:ascii="Arial" w:eastAsia="宋体" w:hAnsi="Arial" w:cs="Arial"/>
                <w:color w:val="000000"/>
                <w:sz w:val="18"/>
                <w:szCs w:val="18"/>
              </w:rPr>
            </w:pPr>
            <w:r>
              <w:rPr>
                <w:rFonts w:ascii="Arial" w:hAnsi="Arial" w:cs="Arial"/>
                <w:color w:val="000000"/>
                <w:sz w:val="18"/>
                <w:szCs w:val="18"/>
              </w:rPr>
              <w:t>项目</w:t>
            </w:r>
          </w:p>
        </w:tc>
        <w:tc>
          <w:tcPr>
            <w:tcW w:w="2374" w:type="dxa"/>
            <w:vAlign w:val="center"/>
          </w:tcPr>
          <w:p w:rsidR="00263B56" w:rsidRDefault="00263B56">
            <w:pPr>
              <w:jc w:val="center"/>
              <w:rPr>
                <w:rFonts w:ascii="Arial" w:eastAsia="宋体" w:hAnsi="Arial" w:cs="Arial"/>
                <w:color w:val="000000"/>
                <w:sz w:val="18"/>
                <w:szCs w:val="18"/>
              </w:rPr>
            </w:pPr>
            <w:r>
              <w:rPr>
                <w:rFonts w:ascii="Arial" w:hAnsi="Arial" w:cs="Arial"/>
                <w:color w:val="000000"/>
                <w:sz w:val="18"/>
                <w:szCs w:val="18"/>
              </w:rPr>
              <w:t>金额</w:t>
            </w:r>
          </w:p>
        </w:tc>
        <w:tc>
          <w:tcPr>
            <w:tcW w:w="2693" w:type="dxa"/>
            <w:vAlign w:val="center"/>
          </w:tcPr>
          <w:p w:rsidR="00263B56" w:rsidRDefault="00263B56">
            <w:pPr>
              <w:jc w:val="center"/>
              <w:rPr>
                <w:rFonts w:ascii="Arial" w:eastAsia="宋体" w:hAnsi="Arial" w:cs="Arial"/>
                <w:color w:val="000000"/>
                <w:sz w:val="18"/>
                <w:szCs w:val="18"/>
              </w:rPr>
            </w:pPr>
            <w:r>
              <w:rPr>
                <w:rFonts w:ascii="Arial" w:hAnsi="Arial" w:cs="Arial"/>
                <w:color w:val="000000"/>
                <w:sz w:val="18"/>
                <w:szCs w:val="18"/>
              </w:rPr>
              <w:t>占基金总资产的比例（</w:t>
            </w:r>
            <w:r>
              <w:rPr>
                <w:rFonts w:ascii="Arial" w:hAnsi="Arial" w:cs="Arial"/>
                <w:color w:val="000000"/>
                <w:sz w:val="18"/>
                <w:szCs w:val="18"/>
              </w:rPr>
              <w:t>%</w:t>
            </w:r>
            <w:r>
              <w:rPr>
                <w:rFonts w:ascii="Arial" w:hAnsi="Arial" w:cs="Arial"/>
                <w:color w:val="000000"/>
                <w:sz w:val="18"/>
                <w:szCs w:val="18"/>
              </w:rPr>
              <w:t>）</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权益投资</w:t>
            </w:r>
          </w:p>
        </w:tc>
        <w:tc>
          <w:tcPr>
            <w:tcW w:w="2374" w:type="dxa"/>
            <w:vAlign w:val="center"/>
          </w:tcPr>
          <w:p w:rsidR="00263B56" w:rsidRDefault="000B680D">
            <w:pPr>
              <w:jc w:val="right"/>
              <w:rPr>
                <w:rFonts w:ascii="Arial" w:eastAsia="宋体" w:hAnsi="Arial" w:cs="Arial"/>
                <w:color w:val="000000"/>
                <w:sz w:val="18"/>
                <w:szCs w:val="18"/>
              </w:rPr>
            </w:pPr>
            <w:r w:rsidRPr="000B680D">
              <w:rPr>
                <w:rFonts w:ascii="Arial" w:hAnsi="Arial" w:cs="Arial"/>
                <w:color w:val="000000"/>
                <w:sz w:val="18"/>
                <w:szCs w:val="18"/>
              </w:rPr>
              <w:t>7,699,710.18</w:t>
            </w:r>
          </w:p>
        </w:tc>
        <w:tc>
          <w:tcPr>
            <w:tcW w:w="2693" w:type="dxa"/>
            <w:vAlign w:val="center"/>
          </w:tcPr>
          <w:p w:rsidR="00704CA9" w:rsidRDefault="00704CA9" w:rsidP="00704CA9">
            <w:pPr>
              <w:jc w:val="right"/>
              <w:rPr>
                <w:rFonts w:ascii="Arial" w:eastAsia="宋体" w:hAnsi="Arial" w:cs="Arial"/>
                <w:color w:val="000000"/>
                <w:sz w:val="18"/>
                <w:szCs w:val="18"/>
              </w:rPr>
            </w:pPr>
            <w:r>
              <w:rPr>
                <w:rFonts w:ascii="Arial" w:hAnsi="Arial" w:cs="Arial" w:hint="eastAsia"/>
                <w:color w:val="000000"/>
                <w:sz w:val="18"/>
                <w:szCs w:val="18"/>
              </w:rPr>
              <w:t>24.96</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lastRenderedPageBreak/>
              <w:t>存托凭证</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基金投资</w:t>
            </w:r>
          </w:p>
        </w:tc>
        <w:tc>
          <w:tcPr>
            <w:tcW w:w="2374" w:type="dxa"/>
            <w:vAlign w:val="center"/>
          </w:tcPr>
          <w:p w:rsidR="00263B56" w:rsidRDefault="000B680D">
            <w:pPr>
              <w:jc w:val="right"/>
              <w:rPr>
                <w:rFonts w:ascii="Arial" w:eastAsia="宋体" w:hAnsi="Arial" w:cs="Arial"/>
                <w:color w:val="000000"/>
                <w:sz w:val="18"/>
                <w:szCs w:val="18"/>
              </w:rPr>
            </w:pPr>
            <w:r w:rsidRPr="000B680D">
              <w:rPr>
                <w:rFonts w:ascii="Arial" w:hAnsi="Arial" w:cs="Arial"/>
                <w:color w:val="000000"/>
                <w:sz w:val="18"/>
                <w:szCs w:val="18"/>
              </w:rPr>
              <w:t>289,315.00</w:t>
            </w:r>
          </w:p>
        </w:tc>
        <w:tc>
          <w:tcPr>
            <w:tcW w:w="2693" w:type="dxa"/>
            <w:vAlign w:val="center"/>
          </w:tcPr>
          <w:p w:rsidR="00263B56" w:rsidRDefault="00704CA9">
            <w:pPr>
              <w:jc w:val="right"/>
              <w:rPr>
                <w:rFonts w:ascii="Arial" w:eastAsia="宋体" w:hAnsi="Arial" w:cs="Arial"/>
                <w:color w:val="000000"/>
                <w:sz w:val="18"/>
                <w:szCs w:val="18"/>
              </w:rPr>
            </w:pPr>
            <w:r>
              <w:rPr>
                <w:rFonts w:ascii="Arial" w:hAnsi="Arial" w:cs="Arial" w:hint="eastAsia"/>
                <w:color w:val="000000"/>
                <w:sz w:val="18"/>
                <w:szCs w:val="18"/>
              </w:rPr>
              <w:t>0.93</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固定收益投资</w:t>
            </w:r>
          </w:p>
        </w:tc>
        <w:tc>
          <w:tcPr>
            <w:tcW w:w="2374" w:type="dxa"/>
            <w:vAlign w:val="center"/>
          </w:tcPr>
          <w:p w:rsidR="00263B56" w:rsidRDefault="000B680D">
            <w:pPr>
              <w:jc w:val="right"/>
              <w:rPr>
                <w:rFonts w:ascii="Arial" w:eastAsia="宋体" w:hAnsi="Arial" w:cs="Arial"/>
                <w:color w:val="000000"/>
                <w:sz w:val="18"/>
                <w:szCs w:val="18"/>
              </w:rPr>
            </w:pPr>
            <w:r w:rsidRPr="000B680D">
              <w:rPr>
                <w:rFonts w:ascii="Arial" w:hAnsi="Arial" w:cs="Arial"/>
                <w:color w:val="000000"/>
                <w:sz w:val="18"/>
                <w:szCs w:val="18"/>
              </w:rPr>
              <w:t>19,959,267.94</w:t>
            </w:r>
          </w:p>
        </w:tc>
        <w:tc>
          <w:tcPr>
            <w:tcW w:w="2693" w:type="dxa"/>
            <w:vAlign w:val="center"/>
          </w:tcPr>
          <w:p w:rsidR="00263B56" w:rsidRDefault="00704CA9">
            <w:pPr>
              <w:jc w:val="right"/>
              <w:rPr>
                <w:rFonts w:ascii="Arial" w:eastAsia="宋体" w:hAnsi="Arial" w:cs="Arial"/>
                <w:color w:val="000000"/>
                <w:sz w:val="18"/>
                <w:szCs w:val="18"/>
              </w:rPr>
            </w:pPr>
            <w:r>
              <w:rPr>
                <w:rFonts w:ascii="Arial" w:hAnsi="Arial" w:cs="Arial" w:hint="eastAsia"/>
                <w:color w:val="000000"/>
                <w:sz w:val="18"/>
                <w:szCs w:val="18"/>
              </w:rPr>
              <w:t>64.71</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资产支持证券</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金融衍生品投资</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其中：远期</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期货</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期权</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权证</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买入返售金融资产</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其中：买断式回购的买入返售金融资产</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货币市场工具</w:t>
            </w:r>
          </w:p>
        </w:tc>
        <w:tc>
          <w:tcPr>
            <w:tcW w:w="2374"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0.00</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银行存款和结算备付金合计</w:t>
            </w:r>
          </w:p>
        </w:tc>
        <w:tc>
          <w:tcPr>
            <w:tcW w:w="2374" w:type="dxa"/>
            <w:vAlign w:val="center"/>
          </w:tcPr>
          <w:p w:rsidR="00263B56" w:rsidRDefault="00704CA9">
            <w:pPr>
              <w:jc w:val="right"/>
              <w:rPr>
                <w:rFonts w:ascii="Arial" w:eastAsia="宋体" w:hAnsi="Arial" w:cs="Arial"/>
                <w:color w:val="000000"/>
                <w:sz w:val="18"/>
                <w:szCs w:val="18"/>
              </w:rPr>
            </w:pPr>
            <w:r w:rsidRPr="00704CA9">
              <w:rPr>
                <w:rFonts w:ascii="Arial" w:hAnsi="Arial" w:cs="Arial"/>
                <w:color w:val="000000"/>
                <w:sz w:val="18"/>
                <w:szCs w:val="18"/>
              </w:rPr>
              <w:t>781,227.09</w:t>
            </w:r>
          </w:p>
        </w:tc>
        <w:tc>
          <w:tcPr>
            <w:tcW w:w="2693" w:type="dxa"/>
            <w:vAlign w:val="center"/>
          </w:tcPr>
          <w:p w:rsidR="00263B56" w:rsidRDefault="00704CA9">
            <w:pPr>
              <w:jc w:val="right"/>
              <w:rPr>
                <w:rFonts w:ascii="Arial" w:eastAsia="宋体" w:hAnsi="Arial" w:cs="Arial"/>
                <w:color w:val="000000"/>
                <w:sz w:val="18"/>
                <w:szCs w:val="18"/>
              </w:rPr>
            </w:pPr>
            <w:r>
              <w:rPr>
                <w:rFonts w:ascii="Arial" w:hAnsi="Arial" w:cs="Arial" w:hint="eastAsia"/>
                <w:color w:val="000000"/>
                <w:sz w:val="18"/>
                <w:szCs w:val="18"/>
              </w:rPr>
              <w:t>2.53</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其他资产</w:t>
            </w:r>
          </w:p>
        </w:tc>
        <w:tc>
          <w:tcPr>
            <w:tcW w:w="2374" w:type="dxa"/>
            <w:vAlign w:val="center"/>
          </w:tcPr>
          <w:p w:rsidR="00263B56" w:rsidRDefault="00704CA9">
            <w:pPr>
              <w:jc w:val="right"/>
              <w:rPr>
                <w:rFonts w:ascii="Arial" w:eastAsia="宋体" w:hAnsi="Arial" w:cs="Arial"/>
                <w:color w:val="000000"/>
                <w:sz w:val="18"/>
                <w:szCs w:val="18"/>
              </w:rPr>
            </w:pPr>
            <w:r w:rsidRPr="00704CA9">
              <w:rPr>
                <w:rFonts w:ascii="Arial" w:hAnsi="Arial" w:cs="Arial"/>
                <w:color w:val="000000"/>
                <w:sz w:val="18"/>
                <w:szCs w:val="18"/>
              </w:rPr>
              <w:t>2,116,063.42</w:t>
            </w:r>
          </w:p>
        </w:tc>
        <w:tc>
          <w:tcPr>
            <w:tcW w:w="2693" w:type="dxa"/>
            <w:vAlign w:val="center"/>
          </w:tcPr>
          <w:p w:rsidR="00263B56" w:rsidRDefault="00263B56" w:rsidP="00704CA9">
            <w:pPr>
              <w:jc w:val="right"/>
              <w:rPr>
                <w:rFonts w:ascii="Arial" w:eastAsia="宋体" w:hAnsi="Arial" w:cs="Arial"/>
                <w:color w:val="000000"/>
                <w:sz w:val="18"/>
                <w:szCs w:val="18"/>
              </w:rPr>
            </w:pPr>
            <w:r>
              <w:rPr>
                <w:rFonts w:ascii="Arial" w:hAnsi="Arial" w:cs="Arial"/>
                <w:color w:val="000000"/>
                <w:sz w:val="18"/>
                <w:szCs w:val="18"/>
              </w:rPr>
              <w:t>6.</w:t>
            </w:r>
            <w:r w:rsidR="00704CA9">
              <w:rPr>
                <w:rFonts w:ascii="Arial" w:hAnsi="Arial" w:cs="Arial" w:hint="eastAsia"/>
                <w:color w:val="000000"/>
                <w:sz w:val="18"/>
                <w:szCs w:val="18"/>
              </w:rPr>
              <w:t>87</w:t>
            </w:r>
          </w:p>
        </w:tc>
      </w:tr>
      <w:tr w:rsidR="00263B56" w:rsidTr="00263B56">
        <w:tc>
          <w:tcPr>
            <w:tcW w:w="2559" w:type="dxa"/>
            <w:vAlign w:val="center"/>
          </w:tcPr>
          <w:p w:rsidR="00263B56" w:rsidRDefault="00263B56">
            <w:pPr>
              <w:rPr>
                <w:rFonts w:ascii="Arial" w:eastAsia="宋体" w:hAnsi="Arial" w:cs="Arial"/>
                <w:color w:val="000000"/>
                <w:sz w:val="18"/>
                <w:szCs w:val="18"/>
              </w:rPr>
            </w:pPr>
            <w:r>
              <w:rPr>
                <w:rFonts w:ascii="Arial" w:hAnsi="Arial" w:cs="Arial"/>
                <w:color w:val="000000"/>
                <w:sz w:val="18"/>
                <w:szCs w:val="18"/>
              </w:rPr>
              <w:t>合计</w:t>
            </w:r>
          </w:p>
        </w:tc>
        <w:tc>
          <w:tcPr>
            <w:tcW w:w="2374" w:type="dxa"/>
            <w:vAlign w:val="center"/>
          </w:tcPr>
          <w:p w:rsidR="00263B56" w:rsidRDefault="00704CA9">
            <w:pPr>
              <w:jc w:val="right"/>
              <w:rPr>
                <w:rFonts w:ascii="Arial" w:eastAsia="宋体" w:hAnsi="Arial" w:cs="Arial"/>
                <w:color w:val="000000"/>
                <w:sz w:val="18"/>
                <w:szCs w:val="18"/>
              </w:rPr>
            </w:pPr>
            <w:r w:rsidRPr="00704CA9">
              <w:rPr>
                <w:rFonts w:ascii="Arial" w:hAnsi="Arial" w:cs="Arial"/>
                <w:color w:val="000000"/>
                <w:sz w:val="18"/>
                <w:szCs w:val="18"/>
              </w:rPr>
              <w:t>30,845,583.63</w:t>
            </w:r>
          </w:p>
        </w:tc>
        <w:tc>
          <w:tcPr>
            <w:tcW w:w="2693" w:type="dxa"/>
            <w:vAlign w:val="center"/>
          </w:tcPr>
          <w:p w:rsidR="00263B56" w:rsidRDefault="00263B56">
            <w:pPr>
              <w:jc w:val="right"/>
              <w:rPr>
                <w:rFonts w:ascii="Arial" w:eastAsia="宋体" w:hAnsi="Arial" w:cs="Arial"/>
                <w:color w:val="000000"/>
                <w:sz w:val="18"/>
                <w:szCs w:val="18"/>
              </w:rPr>
            </w:pPr>
            <w:r>
              <w:rPr>
                <w:rFonts w:ascii="Arial" w:hAnsi="Arial" w:cs="Arial"/>
                <w:color w:val="000000"/>
                <w:sz w:val="18"/>
                <w:szCs w:val="18"/>
              </w:rPr>
              <w:t>100.00</w:t>
            </w:r>
          </w:p>
        </w:tc>
      </w:tr>
    </w:tbl>
    <w:p w:rsidR="00263B56" w:rsidRDefault="00263B56" w:rsidP="00EF364D">
      <w:pPr>
        <w:tabs>
          <w:tab w:val="center" w:pos="4363"/>
        </w:tabs>
        <w:spacing w:line="360" w:lineRule="auto"/>
        <w:jc w:val="left"/>
        <w:rPr>
          <w:b/>
        </w:rPr>
      </w:pPr>
    </w:p>
    <w:p w:rsidR="00892FFC" w:rsidRDefault="00EF364D" w:rsidP="00EF364D">
      <w:pPr>
        <w:tabs>
          <w:tab w:val="center" w:pos="4363"/>
        </w:tabs>
        <w:spacing w:line="360" w:lineRule="auto"/>
        <w:jc w:val="left"/>
        <w:rPr>
          <w:b/>
        </w:rPr>
      </w:pPr>
      <w:r w:rsidRPr="00EF364D">
        <w:rPr>
          <w:rFonts w:hint="eastAsia"/>
          <w:b/>
        </w:rPr>
        <w:t>六</w:t>
      </w:r>
      <w:r w:rsidR="00892FFC" w:rsidRPr="00EF364D">
        <w:rPr>
          <w:rFonts w:hint="eastAsia"/>
          <w:b/>
        </w:rPr>
        <w:t>、集合计划份额变动情况</w:t>
      </w:r>
    </w:p>
    <w:p w:rsidR="00A91399" w:rsidRPr="00EF364D" w:rsidRDefault="00A91399" w:rsidP="00A91399">
      <w:pPr>
        <w:tabs>
          <w:tab w:val="center" w:pos="4363"/>
        </w:tabs>
        <w:spacing w:line="360" w:lineRule="auto"/>
        <w:ind w:firstLineChars="200" w:firstLine="440"/>
        <w:jc w:val="left"/>
        <w:rPr>
          <w:b/>
        </w:rPr>
      </w:pPr>
      <w:r w:rsidRPr="00946A02">
        <w:rPr>
          <w:rFonts w:ascii="宋体" w:eastAsia="宋体" w:hAnsi="宋体" w:cs="宋体" w:hint="eastAsia"/>
          <w:color w:val="000000"/>
          <w:kern w:val="0"/>
          <w:sz w:val="22"/>
        </w:rPr>
        <w:t>期间：</w:t>
      </w:r>
      <w:r w:rsidR="00455E67">
        <w:rPr>
          <w:rFonts w:ascii="宋体" w:eastAsia="宋体" w:hAnsi="宋体" w:cs="宋体" w:hint="eastAsia"/>
          <w:color w:val="000000"/>
          <w:kern w:val="0"/>
          <w:sz w:val="22"/>
        </w:rPr>
        <w:t>201</w:t>
      </w:r>
      <w:r w:rsidR="004F7742">
        <w:rPr>
          <w:rFonts w:ascii="宋体" w:eastAsia="宋体" w:hAnsi="宋体" w:cs="宋体" w:hint="eastAsia"/>
          <w:color w:val="000000"/>
          <w:kern w:val="0"/>
          <w:sz w:val="22"/>
        </w:rPr>
        <w:t>8</w:t>
      </w:r>
      <w:r w:rsidRPr="00946A02">
        <w:rPr>
          <w:rFonts w:ascii="宋体" w:eastAsia="宋体" w:hAnsi="宋体" w:cs="宋体" w:hint="eastAsia"/>
          <w:color w:val="000000"/>
          <w:kern w:val="0"/>
          <w:sz w:val="22"/>
        </w:rPr>
        <w:t>年</w:t>
      </w:r>
      <w:r w:rsidR="00F24EA6">
        <w:rPr>
          <w:rFonts w:ascii="宋体" w:eastAsia="宋体" w:hAnsi="宋体" w:cs="宋体" w:hint="eastAsia"/>
          <w:color w:val="000000"/>
          <w:kern w:val="0"/>
          <w:sz w:val="22"/>
        </w:rPr>
        <w:t>4</w:t>
      </w:r>
      <w:r w:rsidR="00455E67">
        <w:rPr>
          <w:rFonts w:ascii="宋体" w:eastAsia="宋体" w:hAnsi="宋体" w:cs="宋体" w:hint="eastAsia"/>
          <w:color w:val="000000"/>
          <w:kern w:val="0"/>
          <w:sz w:val="22"/>
        </w:rPr>
        <w:t>月</w:t>
      </w:r>
      <w:r w:rsidR="0015705E">
        <w:rPr>
          <w:rFonts w:ascii="宋体" w:eastAsia="宋体" w:hAnsi="宋体" w:cs="宋体" w:hint="eastAsia"/>
          <w:color w:val="000000"/>
          <w:kern w:val="0"/>
          <w:sz w:val="22"/>
        </w:rPr>
        <w:t>1</w:t>
      </w:r>
      <w:r w:rsidR="00F24EA6">
        <w:rPr>
          <w:rFonts w:ascii="宋体" w:eastAsia="宋体" w:hAnsi="宋体" w:cs="宋体" w:hint="eastAsia"/>
          <w:color w:val="000000"/>
          <w:kern w:val="0"/>
          <w:sz w:val="22"/>
        </w:rPr>
        <w:t>8</w:t>
      </w:r>
      <w:r w:rsidR="00210EA5">
        <w:rPr>
          <w:rFonts w:ascii="宋体" w:eastAsia="宋体" w:hAnsi="宋体" w:cs="宋体" w:hint="eastAsia"/>
          <w:color w:val="000000"/>
          <w:kern w:val="0"/>
          <w:sz w:val="22"/>
        </w:rPr>
        <w:t>日</w:t>
      </w:r>
      <w:r w:rsidRPr="00946A02">
        <w:rPr>
          <w:rFonts w:ascii="宋体" w:eastAsia="宋体" w:hAnsi="宋体" w:cs="宋体" w:hint="eastAsia"/>
          <w:color w:val="000000"/>
          <w:kern w:val="0"/>
          <w:sz w:val="22"/>
        </w:rPr>
        <w:t>-</w:t>
      </w:r>
      <w:r w:rsidR="00455E67">
        <w:rPr>
          <w:rFonts w:ascii="宋体" w:eastAsia="宋体" w:hAnsi="宋体" w:cs="宋体" w:hint="eastAsia"/>
          <w:color w:val="000000"/>
          <w:kern w:val="0"/>
          <w:sz w:val="22"/>
        </w:rPr>
        <w:t>201</w:t>
      </w:r>
      <w:r w:rsidR="004F7742">
        <w:rPr>
          <w:rFonts w:ascii="宋体" w:eastAsia="宋体" w:hAnsi="宋体" w:cs="宋体" w:hint="eastAsia"/>
          <w:color w:val="000000"/>
          <w:kern w:val="0"/>
          <w:sz w:val="22"/>
        </w:rPr>
        <w:t>8</w:t>
      </w:r>
      <w:r w:rsidRPr="00946A02">
        <w:rPr>
          <w:rFonts w:ascii="宋体" w:eastAsia="宋体" w:hAnsi="宋体" w:cs="宋体" w:hint="eastAsia"/>
          <w:color w:val="000000"/>
          <w:kern w:val="0"/>
          <w:sz w:val="22"/>
        </w:rPr>
        <w:t>年</w:t>
      </w:r>
      <w:r w:rsidR="00704CA9">
        <w:rPr>
          <w:rFonts w:ascii="宋体" w:eastAsia="宋体" w:hAnsi="宋体" w:cs="宋体" w:hint="eastAsia"/>
          <w:color w:val="000000"/>
          <w:kern w:val="0"/>
          <w:sz w:val="22"/>
        </w:rPr>
        <w:t>12</w:t>
      </w:r>
      <w:r w:rsidR="00455E67">
        <w:rPr>
          <w:rFonts w:ascii="宋体" w:eastAsia="宋体" w:hAnsi="宋体" w:cs="宋体" w:hint="eastAsia"/>
          <w:color w:val="000000"/>
          <w:kern w:val="0"/>
          <w:sz w:val="22"/>
        </w:rPr>
        <w:t>月3</w:t>
      </w:r>
      <w:r w:rsidR="00704CA9">
        <w:rPr>
          <w:rFonts w:ascii="宋体" w:eastAsia="宋体" w:hAnsi="宋体" w:cs="宋体" w:hint="eastAsia"/>
          <w:color w:val="000000"/>
          <w:kern w:val="0"/>
          <w:sz w:val="22"/>
        </w:rPr>
        <w:t>1</w:t>
      </w:r>
      <w:r w:rsidR="00210EA5">
        <w:rPr>
          <w:rFonts w:ascii="宋体" w:eastAsia="宋体" w:hAnsi="宋体" w:cs="宋体" w:hint="eastAsia"/>
          <w:color w:val="000000"/>
          <w:kern w:val="0"/>
          <w:sz w:val="22"/>
        </w:rPr>
        <w:t>日</w:t>
      </w:r>
      <w:r>
        <w:rPr>
          <w:rFonts w:ascii="宋体" w:eastAsia="宋体" w:hAnsi="宋体" w:cs="宋体" w:hint="eastAsia"/>
          <w:color w:val="000000"/>
          <w:kern w:val="0"/>
          <w:sz w:val="22"/>
        </w:rPr>
        <w:t xml:space="preserve">               </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15"/>
        <w:gridCol w:w="1984"/>
        <w:gridCol w:w="1985"/>
        <w:gridCol w:w="1842"/>
      </w:tblGrid>
      <w:tr w:rsidR="00892FFC" w:rsidTr="00935AF9">
        <w:tc>
          <w:tcPr>
            <w:tcW w:w="1815" w:type="dxa"/>
          </w:tcPr>
          <w:p w:rsidR="00892FFC" w:rsidRPr="00A91399" w:rsidRDefault="00220598" w:rsidP="00892FFC">
            <w:pPr>
              <w:tabs>
                <w:tab w:val="center" w:pos="4363"/>
              </w:tabs>
              <w:spacing w:line="360" w:lineRule="auto"/>
              <w:jc w:val="left"/>
              <w:rPr>
                <w:szCs w:val="21"/>
              </w:rPr>
            </w:pPr>
            <w:r>
              <w:rPr>
                <w:rFonts w:hint="eastAsia"/>
                <w:szCs w:val="21"/>
              </w:rPr>
              <w:t>期</w:t>
            </w:r>
            <w:r w:rsidR="005D1EF1" w:rsidRPr="00A91399">
              <w:rPr>
                <w:rFonts w:hint="eastAsia"/>
                <w:szCs w:val="21"/>
              </w:rPr>
              <w:t>初</w:t>
            </w:r>
            <w:r w:rsidR="00892FFC" w:rsidRPr="00A91399">
              <w:rPr>
                <w:rFonts w:hint="eastAsia"/>
                <w:szCs w:val="21"/>
              </w:rPr>
              <w:t>总份额（份）</w:t>
            </w:r>
          </w:p>
        </w:tc>
        <w:tc>
          <w:tcPr>
            <w:tcW w:w="1984" w:type="dxa"/>
          </w:tcPr>
          <w:p w:rsidR="00892FFC" w:rsidRPr="00A91399" w:rsidRDefault="00892FFC" w:rsidP="00892FFC">
            <w:pPr>
              <w:tabs>
                <w:tab w:val="center" w:pos="4363"/>
              </w:tabs>
              <w:spacing w:line="360" w:lineRule="auto"/>
              <w:jc w:val="left"/>
              <w:rPr>
                <w:szCs w:val="21"/>
              </w:rPr>
            </w:pPr>
            <w:r w:rsidRPr="00A91399">
              <w:rPr>
                <w:rFonts w:hint="eastAsia"/>
                <w:szCs w:val="21"/>
              </w:rPr>
              <w:t>期间参与份额（份）</w:t>
            </w:r>
          </w:p>
        </w:tc>
        <w:tc>
          <w:tcPr>
            <w:tcW w:w="1985" w:type="dxa"/>
          </w:tcPr>
          <w:p w:rsidR="00892FFC" w:rsidRPr="00A91399" w:rsidRDefault="00892FFC" w:rsidP="00892FFC">
            <w:pPr>
              <w:tabs>
                <w:tab w:val="center" w:pos="4363"/>
              </w:tabs>
              <w:spacing w:line="360" w:lineRule="auto"/>
              <w:jc w:val="left"/>
              <w:rPr>
                <w:szCs w:val="21"/>
              </w:rPr>
            </w:pPr>
            <w:r w:rsidRPr="00A91399">
              <w:rPr>
                <w:rFonts w:hint="eastAsia"/>
                <w:szCs w:val="21"/>
              </w:rPr>
              <w:t>期间退出份额（份）</w:t>
            </w:r>
          </w:p>
        </w:tc>
        <w:tc>
          <w:tcPr>
            <w:tcW w:w="1842" w:type="dxa"/>
          </w:tcPr>
          <w:p w:rsidR="00892FFC" w:rsidRPr="00A91399" w:rsidRDefault="00892FFC" w:rsidP="00892FFC">
            <w:pPr>
              <w:tabs>
                <w:tab w:val="center" w:pos="4363"/>
              </w:tabs>
              <w:spacing w:line="360" w:lineRule="auto"/>
              <w:jc w:val="left"/>
              <w:rPr>
                <w:szCs w:val="21"/>
              </w:rPr>
            </w:pPr>
            <w:r w:rsidRPr="00A91399">
              <w:rPr>
                <w:rFonts w:hint="eastAsia"/>
                <w:szCs w:val="21"/>
              </w:rPr>
              <w:t>期末总份额（</w:t>
            </w:r>
            <w:r w:rsidR="001A0A5D" w:rsidRPr="00A91399">
              <w:rPr>
                <w:rFonts w:hint="eastAsia"/>
                <w:szCs w:val="21"/>
              </w:rPr>
              <w:t>份</w:t>
            </w:r>
            <w:r w:rsidRPr="00A91399">
              <w:rPr>
                <w:rFonts w:hint="eastAsia"/>
                <w:szCs w:val="21"/>
              </w:rPr>
              <w:t>）</w:t>
            </w:r>
          </w:p>
        </w:tc>
      </w:tr>
      <w:tr w:rsidR="00892FFC" w:rsidTr="008F66A9">
        <w:tc>
          <w:tcPr>
            <w:tcW w:w="1815" w:type="dxa"/>
            <w:vAlign w:val="center"/>
          </w:tcPr>
          <w:p w:rsidR="00892FFC" w:rsidRPr="00381F25" w:rsidRDefault="00B25E49" w:rsidP="008F66A9">
            <w:pPr>
              <w:tabs>
                <w:tab w:val="center" w:pos="4363"/>
              </w:tabs>
              <w:spacing w:line="360" w:lineRule="auto"/>
              <w:jc w:val="right"/>
              <w:rPr>
                <w:rFonts w:asciiTheme="minorEastAsia" w:hAnsiTheme="minorEastAsia"/>
                <w:szCs w:val="21"/>
              </w:rPr>
            </w:pPr>
            <w:r w:rsidRPr="00B1243D">
              <w:rPr>
                <w:rFonts w:asciiTheme="minorEastAsia" w:hAnsiTheme="minorEastAsia"/>
                <w:szCs w:val="21"/>
              </w:rPr>
              <w:t>32,979,912.11</w:t>
            </w:r>
          </w:p>
        </w:tc>
        <w:tc>
          <w:tcPr>
            <w:tcW w:w="1984" w:type="dxa"/>
            <w:vAlign w:val="center"/>
          </w:tcPr>
          <w:p w:rsidR="00892FFC" w:rsidRPr="00381F25" w:rsidRDefault="00B25E49" w:rsidP="008F66A9">
            <w:pPr>
              <w:tabs>
                <w:tab w:val="center" w:pos="4363"/>
              </w:tabs>
              <w:spacing w:line="360" w:lineRule="auto"/>
              <w:jc w:val="right"/>
              <w:rPr>
                <w:rFonts w:asciiTheme="minorEastAsia" w:hAnsiTheme="minorEastAsia"/>
                <w:szCs w:val="21"/>
              </w:rPr>
            </w:pPr>
            <w:r>
              <w:rPr>
                <w:rFonts w:asciiTheme="minorEastAsia" w:hAnsiTheme="minorEastAsia" w:hint="eastAsia"/>
                <w:szCs w:val="21"/>
              </w:rPr>
              <w:t>0.00</w:t>
            </w:r>
          </w:p>
        </w:tc>
        <w:tc>
          <w:tcPr>
            <w:tcW w:w="1985" w:type="dxa"/>
            <w:vAlign w:val="center"/>
          </w:tcPr>
          <w:p w:rsidR="00892FFC" w:rsidRPr="00381F25" w:rsidRDefault="0010778F" w:rsidP="008F66A9">
            <w:pPr>
              <w:tabs>
                <w:tab w:val="center" w:pos="4363"/>
              </w:tabs>
              <w:spacing w:line="360" w:lineRule="auto"/>
              <w:jc w:val="right"/>
              <w:rPr>
                <w:rFonts w:asciiTheme="minorEastAsia" w:hAnsiTheme="minorEastAsia"/>
                <w:color w:val="000000"/>
                <w:szCs w:val="21"/>
              </w:rPr>
            </w:pPr>
            <w:r>
              <w:rPr>
                <w:rFonts w:asciiTheme="minorEastAsia" w:hAnsiTheme="minorEastAsia" w:hint="eastAsia"/>
                <w:color w:val="000000"/>
                <w:szCs w:val="21"/>
              </w:rPr>
              <w:t>0.00</w:t>
            </w:r>
          </w:p>
        </w:tc>
        <w:tc>
          <w:tcPr>
            <w:tcW w:w="1842" w:type="dxa"/>
            <w:vAlign w:val="center"/>
          </w:tcPr>
          <w:p w:rsidR="00892FFC" w:rsidRPr="0049106D" w:rsidRDefault="00B1243D" w:rsidP="008F66A9">
            <w:pPr>
              <w:jc w:val="right"/>
              <w:rPr>
                <w:rFonts w:asciiTheme="minorEastAsia" w:hAnsiTheme="minorEastAsia" w:cs="宋体"/>
                <w:color w:val="000000"/>
                <w:szCs w:val="21"/>
              </w:rPr>
            </w:pPr>
            <w:r w:rsidRPr="00B1243D">
              <w:rPr>
                <w:rFonts w:asciiTheme="minorEastAsia" w:hAnsiTheme="minorEastAsia"/>
                <w:color w:val="000000"/>
                <w:szCs w:val="21"/>
              </w:rPr>
              <w:t>32,979,912.11</w:t>
            </w:r>
          </w:p>
        </w:tc>
      </w:tr>
    </w:tbl>
    <w:p w:rsidR="00892FFC" w:rsidRDefault="00892FFC" w:rsidP="00313F83">
      <w:pPr>
        <w:tabs>
          <w:tab w:val="center" w:pos="4363"/>
        </w:tabs>
        <w:spacing w:line="360" w:lineRule="auto"/>
        <w:jc w:val="left"/>
      </w:pPr>
    </w:p>
    <w:p w:rsidR="00FF19C2" w:rsidRDefault="00FF19C2" w:rsidP="00313F83">
      <w:pPr>
        <w:tabs>
          <w:tab w:val="center" w:pos="4363"/>
        </w:tabs>
        <w:spacing w:line="360" w:lineRule="auto"/>
        <w:jc w:val="left"/>
      </w:pPr>
    </w:p>
    <w:p w:rsidR="0011586A" w:rsidRDefault="00EF364D" w:rsidP="0011586A">
      <w:pPr>
        <w:tabs>
          <w:tab w:val="center" w:pos="4363"/>
        </w:tabs>
        <w:spacing w:line="360" w:lineRule="auto"/>
        <w:jc w:val="left"/>
        <w:rPr>
          <w:b/>
        </w:rPr>
      </w:pPr>
      <w:r>
        <w:rPr>
          <w:rFonts w:hint="eastAsia"/>
          <w:b/>
        </w:rPr>
        <w:t>七</w:t>
      </w:r>
      <w:r w:rsidR="0011586A">
        <w:rPr>
          <w:rFonts w:hint="eastAsia"/>
          <w:b/>
        </w:rPr>
        <w:t>、备查文件目录</w:t>
      </w:r>
    </w:p>
    <w:p w:rsidR="0011586A" w:rsidRPr="002D4F8D" w:rsidRDefault="0011586A" w:rsidP="0011586A">
      <w:pPr>
        <w:tabs>
          <w:tab w:val="center" w:pos="4363"/>
        </w:tabs>
        <w:spacing w:line="360" w:lineRule="auto"/>
        <w:jc w:val="left"/>
      </w:pPr>
      <w:r w:rsidRPr="002D4F8D">
        <w:rPr>
          <w:rFonts w:hint="eastAsia"/>
        </w:rPr>
        <w:t>（一）</w:t>
      </w:r>
      <w:r w:rsidR="00C81CD5">
        <w:rPr>
          <w:rFonts w:hint="eastAsia"/>
        </w:rPr>
        <w:t>、《</w:t>
      </w:r>
      <w:r w:rsidR="00D6327C">
        <w:rPr>
          <w:rFonts w:hint="eastAsia"/>
        </w:rPr>
        <w:t>兴鑫</w:t>
      </w:r>
      <w:r w:rsidR="00D6327C">
        <w:rPr>
          <w:rFonts w:hint="eastAsia"/>
        </w:rPr>
        <w:t>-</w:t>
      </w:r>
      <w:r w:rsidR="00D6327C">
        <w:rPr>
          <w:rFonts w:hint="eastAsia"/>
        </w:rPr>
        <w:t>睿郡众享</w:t>
      </w:r>
      <w:r w:rsidR="00D6327C">
        <w:rPr>
          <w:rFonts w:hint="eastAsia"/>
        </w:rPr>
        <w:t>1</w:t>
      </w:r>
      <w:r w:rsidR="00D6327C">
        <w:rPr>
          <w:rFonts w:hint="eastAsia"/>
        </w:rPr>
        <w:t>号资产管理计划</w:t>
      </w:r>
      <w:r w:rsidR="00CB0303">
        <w:rPr>
          <w:rFonts w:hint="eastAsia"/>
        </w:rPr>
        <w:t>资产管理</w:t>
      </w:r>
      <w:r w:rsidR="00374967" w:rsidRPr="002D4F8D">
        <w:rPr>
          <w:rFonts w:hint="eastAsia"/>
        </w:rPr>
        <w:t>合同</w:t>
      </w:r>
      <w:r w:rsidR="00CF4482">
        <w:rPr>
          <w:rFonts w:hint="eastAsia"/>
        </w:rPr>
        <w:t>》</w:t>
      </w:r>
      <w:r w:rsidR="00CF4482">
        <w:rPr>
          <w:rFonts w:hint="eastAsia"/>
        </w:rPr>
        <w:t xml:space="preserve"> </w:t>
      </w:r>
    </w:p>
    <w:p w:rsidR="00374967" w:rsidRPr="002D4F8D" w:rsidRDefault="00374967" w:rsidP="0011586A">
      <w:pPr>
        <w:tabs>
          <w:tab w:val="center" w:pos="4363"/>
        </w:tabs>
        <w:spacing w:line="360" w:lineRule="auto"/>
        <w:jc w:val="left"/>
      </w:pPr>
      <w:r w:rsidRPr="002D4F8D">
        <w:rPr>
          <w:rFonts w:hint="eastAsia"/>
        </w:rPr>
        <w:t>（二）</w:t>
      </w:r>
      <w:r w:rsidR="000D06A8">
        <w:rPr>
          <w:rFonts w:hint="eastAsia"/>
        </w:rPr>
        <w:t>、</w:t>
      </w:r>
      <w:r w:rsidR="00C81CD5">
        <w:rPr>
          <w:rFonts w:hint="eastAsia"/>
        </w:rPr>
        <w:t>《</w:t>
      </w:r>
      <w:r w:rsidR="00D6327C">
        <w:rPr>
          <w:rFonts w:hint="eastAsia"/>
        </w:rPr>
        <w:t>兴鑫</w:t>
      </w:r>
      <w:r w:rsidR="00D6327C">
        <w:rPr>
          <w:rFonts w:hint="eastAsia"/>
        </w:rPr>
        <w:t>-</w:t>
      </w:r>
      <w:r w:rsidR="00D6327C">
        <w:rPr>
          <w:rFonts w:hint="eastAsia"/>
        </w:rPr>
        <w:t>睿郡众享</w:t>
      </w:r>
      <w:r w:rsidR="00D6327C">
        <w:rPr>
          <w:rFonts w:hint="eastAsia"/>
        </w:rPr>
        <w:t>1</w:t>
      </w:r>
      <w:r w:rsidR="00D6327C">
        <w:rPr>
          <w:rFonts w:hint="eastAsia"/>
        </w:rPr>
        <w:t>号资产管理计划</w:t>
      </w:r>
      <w:r w:rsidRPr="002D4F8D">
        <w:rPr>
          <w:rFonts w:hint="eastAsia"/>
        </w:rPr>
        <w:t>成立公告</w:t>
      </w:r>
      <w:r w:rsidR="00C81CD5">
        <w:rPr>
          <w:rFonts w:hint="eastAsia"/>
        </w:rPr>
        <w:t>》</w:t>
      </w:r>
      <w:r w:rsidR="00987ECF">
        <w:rPr>
          <w:rFonts w:hint="eastAsia"/>
        </w:rPr>
        <w:t xml:space="preserve"> </w:t>
      </w:r>
    </w:p>
    <w:p w:rsidR="00374967" w:rsidRPr="00FF19C2" w:rsidRDefault="002D4F8D" w:rsidP="0011586A">
      <w:pPr>
        <w:tabs>
          <w:tab w:val="center" w:pos="4363"/>
        </w:tabs>
        <w:spacing w:line="360" w:lineRule="auto"/>
        <w:jc w:val="left"/>
      </w:pPr>
      <w:r>
        <w:rPr>
          <w:rFonts w:hint="eastAsia"/>
        </w:rPr>
        <w:t>（</w:t>
      </w:r>
      <w:r w:rsidR="0010778F">
        <w:rPr>
          <w:rFonts w:hint="eastAsia"/>
        </w:rPr>
        <w:t>三</w:t>
      </w:r>
      <w:r>
        <w:rPr>
          <w:rFonts w:hint="eastAsia"/>
        </w:rPr>
        <w:t>）</w:t>
      </w:r>
      <w:r w:rsidR="00C81CD5">
        <w:rPr>
          <w:rFonts w:hint="eastAsia"/>
        </w:rPr>
        <w:t>、</w:t>
      </w:r>
      <w:r>
        <w:rPr>
          <w:rFonts w:hint="eastAsia"/>
        </w:rPr>
        <w:t>管理人业务资格批件、营业执照。</w:t>
      </w:r>
    </w:p>
    <w:p w:rsidR="00FF19C2" w:rsidRDefault="00FF19C2" w:rsidP="0011586A">
      <w:pPr>
        <w:tabs>
          <w:tab w:val="center" w:pos="4363"/>
        </w:tabs>
        <w:spacing w:line="360" w:lineRule="auto"/>
        <w:jc w:val="left"/>
        <w:rPr>
          <w:b/>
        </w:rPr>
      </w:pPr>
    </w:p>
    <w:p w:rsidR="002D4F8D" w:rsidRDefault="002D4F8D" w:rsidP="0011586A">
      <w:pPr>
        <w:tabs>
          <w:tab w:val="center" w:pos="4363"/>
        </w:tabs>
        <w:spacing w:line="360" w:lineRule="auto"/>
        <w:jc w:val="left"/>
        <w:rPr>
          <w:b/>
        </w:rPr>
      </w:pPr>
      <w:r>
        <w:rPr>
          <w:rFonts w:hint="eastAsia"/>
          <w:b/>
        </w:rPr>
        <w:t>八、</w:t>
      </w:r>
      <w:r w:rsidR="00374967">
        <w:rPr>
          <w:rFonts w:hint="eastAsia"/>
          <w:b/>
        </w:rPr>
        <w:t>文件存放地点</w:t>
      </w:r>
    </w:p>
    <w:p w:rsidR="002D4F8D" w:rsidRPr="002D4F8D" w:rsidRDefault="002D4F8D" w:rsidP="002D4F8D">
      <w:pPr>
        <w:tabs>
          <w:tab w:val="center" w:pos="4363"/>
        </w:tabs>
        <w:spacing w:line="360" w:lineRule="auto"/>
        <w:ind w:firstLineChars="196" w:firstLine="412"/>
        <w:jc w:val="left"/>
      </w:pPr>
      <w:r w:rsidRPr="002D4F8D">
        <w:rPr>
          <w:rFonts w:hint="eastAsia"/>
        </w:rPr>
        <w:t>兴证期货有限公司</w:t>
      </w:r>
    </w:p>
    <w:p w:rsidR="00AE4585" w:rsidRDefault="00AE4585" w:rsidP="00AE4585">
      <w:pPr>
        <w:tabs>
          <w:tab w:val="center" w:pos="4363"/>
        </w:tabs>
        <w:spacing w:line="360" w:lineRule="auto"/>
        <w:ind w:firstLineChars="196" w:firstLine="412"/>
        <w:jc w:val="left"/>
      </w:pPr>
      <w:r>
        <w:rPr>
          <w:rFonts w:hint="eastAsia"/>
        </w:rPr>
        <w:t>地址：上海市浦东新区长柳路</w:t>
      </w:r>
      <w:r>
        <w:rPr>
          <w:rFonts w:hint="eastAsia"/>
        </w:rPr>
        <w:t>36</w:t>
      </w:r>
      <w:r>
        <w:rPr>
          <w:rFonts w:hint="eastAsia"/>
        </w:rPr>
        <w:t>号兴业证券大厦</w:t>
      </w:r>
      <w:r>
        <w:rPr>
          <w:rFonts w:hint="eastAsia"/>
        </w:rPr>
        <w:t>8</w:t>
      </w:r>
      <w:r>
        <w:rPr>
          <w:rFonts w:hint="eastAsia"/>
        </w:rPr>
        <w:t>楼</w:t>
      </w:r>
    </w:p>
    <w:p w:rsidR="00AE4585" w:rsidRDefault="00AE4585" w:rsidP="00AE4585">
      <w:pPr>
        <w:tabs>
          <w:tab w:val="center" w:pos="4363"/>
        </w:tabs>
        <w:spacing w:line="360" w:lineRule="auto"/>
        <w:ind w:firstLineChars="196" w:firstLine="412"/>
        <w:jc w:val="left"/>
      </w:pPr>
      <w:r>
        <w:rPr>
          <w:rFonts w:hint="eastAsia"/>
        </w:rPr>
        <w:t>联</w:t>
      </w:r>
      <w:r>
        <w:rPr>
          <w:rFonts w:hint="eastAsia"/>
        </w:rPr>
        <w:t xml:space="preserve"> </w:t>
      </w:r>
      <w:r>
        <w:rPr>
          <w:rFonts w:hint="eastAsia"/>
        </w:rPr>
        <w:t>系</w:t>
      </w:r>
      <w:r>
        <w:rPr>
          <w:rFonts w:hint="eastAsia"/>
        </w:rPr>
        <w:t xml:space="preserve"> </w:t>
      </w:r>
      <w:r>
        <w:rPr>
          <w:rFonts w:hint="eastAsia"/>
        </w:rPr>
        <w:t>人：崔文婷</w:t>
      </w:r>
    </w:p>
    <w:p w:rsidR="00AE4585" w:rsidRDefault="00AE4585" w:rsidP="00AE4585">
      <w:pPr>
        <w:tabs>
          <w:tab w:val="center" w:pos="4363"/>
        </w:tabs>
        <w:spacing w:line="360" w:lineRule="auto"/>
        <w:ind w:firstLineChars="196" w:firstLine="412"/>
        <w:jc w:val="left"/>
      </w:pPr>
      <w:r>
        <w:rPr>
          <w:rFonts w:hint="eastAsia"/>
        </w:rPr>
        <w:t>服务电话：</w:t>
      </w:r>
      <w:r>
        <w:rPr>
          <w:rFonts w:hint="eastAsia"/>
        </w:rPr>
        <w:t>021-20370952</w:t>
      </w:r>
    </w:p>
    <w:p w:rsidR="00AE4585" w:rsidRDefault="00AE4585" w:rsidP="00AE4585">
      <w:pPr>
        <w:tabs>
          <w:tab w:val="center" w:pos="4363"/>
        </w:tabs>
        <w:spacing w:line="360" w:lineRule="auto"/>
        <w:ind w:firstLineChars="196" w:firstLine="412"/>
        <w:jc w:val="left"/>
      </w:pPr>
      <w:r>
        <w:t>E-</w:t>
      </w:r>
      <w:proofErr w:type="gramStart"/>
      <w:r>
        <w:t>MAIL :</w:t>
      </w:r>
      <w:proofErr w:type="gramEnd"/>
      <w:r>
        <w:t xml:space="preserve">  </w:t>
      </w:r>
      <w:hyperlink r:id="rId9" w:history="1">
        <w:r w:rsidRPr="009525FE">
          <w:rPr>
            <w:rStyle w:val="a8"/>
          </w:rPr>
          <w:t>cuiwt@xzfutures.com</w:t>
        </w:r>
      </w:hyperlink>
    </w:p>
    <w:p w:rsidR="00374967" w:rsidRPr="002D4F8D" w:rsidRDefault="0046533A" w:rsidP="00AE4585">
      <w:pPr>
        <w:tabs>
          <w:tab w:val="center" w:pos="4363"/>
        </w:tabs>
        <w:spacing w:line="360" w:lineRule="auto"/>
        <w:ind w:firstLineChars="196" w:firstLine="412"/>
        <w:jc w:val="left"/>
      </w:pPr>
      <w:r>
        <w:rPr>
          <w:rFonts w:hint="eastAsia"/>
        </w:rPr>
        <w:lastRenderedPageBreak/>
        <w:t>投资者对本报告书如有任何疑问，可以咨询管理人兴证期货有限公司</w:t>
      </w:r>
    </w:p>
    <w:p w:rsidR="00374967" w:rsidRPr="005A12C3" w:rsidRDefault="00374967" w:rsidP="0011586A">
      <w:pPr>
        <w:tabs>
          <w:tab w:val="center" w:pos="4363"/>
        </w:tabs>
        <w:spacing w:line="360" w:lineRule="auto"/>
        <w:jc w:val="left"/>
        <w:rPr>
          <w:b/>
        </w:rPr>
      </w:pPr>
    </w:p>
    <w:p w:rsidR="00374967" w:rsidRPr="00107C40" w:rsidRDefault="00374967" w:rsidP="009C5D2D">
      <w:pPr>
        <w:tabs>
          <w:tab w:val="center" w:pos="4363"/>
        </w:tabs>
        <w:spacing w:line="360" w:lineRule="auto"/>
        <w:ind w:right="210"/>
        <w:jc w:val="right"/>
        <w:rPr>
          <w:b/>
          <w:sz w:val="24"/>
          <w:szCs w:val="24"/>
        </w:rPr>
      </w:pPr>
      <w:r w:rsidRPr="00107C40">
        <w:rPr>
          <w:rFonts w:hint="eastAsia"/>
          <w:b/>
          <w:sz w:val="24"/>
          <w:szCs w:val="24"/>
        </w:rPr>
        <w:t>兴证期货有限公司</w:t>
      </w:r>
    </w:p>
    <w:p w:rsidR="00374967" w:rsidRPr="00107C40" w:rsidRDefault="00374967" w:rsidP="00107C40">
      <w:pPr>
        <w:tabs>
          <w:tab w:val="center" w:pos="4363"/>
        </w:tabs>
        <w:spacing w:line="360" w:lineRule="auto"/>
        <w:ind w:right="90"/>
        <w:jc w:val="right"/>
        <w:rPr>
          <w:b/>
          <w:sz w:val="24"/>
          <w:szCs w:val="24"/>
        </w:rPr>
      </w:pPr>
      <w:r w:rsidRPr="00107C40">
        <w:rPr>
          <w:rFonts w:hint="eastAsia"/>
          <w:b/>
          <w:sz w:val="24"/>
          <w:szCs w:val="24"/>
        </w:rPr>
        <w:t>201</w:t>
      </w:r>
      <w:r w:rsidR="00704CA9">
        <w:rPr>
          <w:rFonts w:hint="eastAsia"/>
          <w:b/>
          <w:sz w:val="24"/>
          <w:szCs w:val="24"/>
        </w:rPr>
        <w:t>9</w:t>
      </w:r>
      <w:r w:rsidRPr="00107C40">
        <w:rPr>
          <w:rFonts w:hint="eastAsia"/>
          <w:b/>
          <w:sz w:val="24"/>
          <w:szCs w:val="24"/>
        </w:rPr>
        <w:t>年</w:t>
      </w:r>
      <w:r w:rsidR="0012029D">
        <w:rPr>
          <w:rFonts w:hint="eastAsia"/>
          <w:b/>
          <w:sz w:val="24"/>
          <w:szCs w:val="24"/>
        </w:rPr>
        <w:t>4</w:t>
      </w:r>
      <w:r w:rsidR="00386993" w:rsidRPr="00107C40">
        <w:rPr>
          <w:rFonts w:hint="eastAsia"/>
          <w:b/>
          <w:sz w:val="24"/>
          <w:szCs w:val="24"/>
        </w:rPr>
        <w:t>月</w:t>
      </w:r>
      <w:r w:rsidR="00704CA9">
        <w:rPr>
          <w:rFonts w:hint="eastAsia"/>
          <w:b/>
          <w:sz w:val="24"/>
          <w:szCs w:val="24"/>
        </w:rPr>
        <w:t>11</w:t>
      </w:r>
      <w:r w:rsidR="00386993" w:rsidRPr="00107C40">
        <w:rPr>
          <w:rFonts w:hint="eastAsia"/>
          <w:b/>
          <w:sz w:val="24"/>
          <w:szCs w:val="24"/>
        </w:rPr>
        <w:t>日</w:t>
      </w:r>
    </w:p>
    <w:sectPr w:rsidR="00374967" w:rsidRPr="00107C40" w:rsidSect="00465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6C2" w:rsidRDefault="000C56C2" w:rsidP="00892FFC">
      <w:r>
        <w:separator/>
      </w:r>
    </w:p>
  </w:endnote>
  <w:endnote w:type="continuationSeparator" w:id="1">
    <w:p w:rsidR="000C56C2" w:rsidRDefault="000C56C2" w:rsidP="008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78024"/>
      <w:docPartObj>
        <w:docPartGallery w:val="Page Numbers (Bottom of Page)"/>
        <w:docPartUnique/>
      </w:docPartObj>
    </w:sdtPr>
    <w:sdtContent>
      <w:p w:rsidR="000C56C2" w:rsidRDefault="008E4921" w:rsidP="00FA6A7D">
        <w:pPr>
          <w:pStyle w:val="a5"/>
          <w:jc w:val="center"/>
        </w:pPr>
        <w:r w:rsidRPr="008E4921">
          <w:fldChar w:fldCharType="begin"/>
        </w:r>
        <w:r w:rsidR="000C56C2">
          <w:instrText xml:space="preserve"> PAGE   \* MERGEFORMAT </w:instrText>
        </w:r>
        <w:r w:rsidRPr="008E4921">
          <w:fldChar w:fldCharType="separate"/>
        </w:r>
        <w:r w:rsidR="00F24EA6" w:rsidRPr="00F24EA6">
          <w:rPr>
            <w:noProof/>
            <w:lang w:val="zh-CN"/>
          </w:rPr>
          <w:t>9</w:t>
        </w:r>
        <w:r>
          <w:rPr>
            <w:noProof/>
            <w:lang w:val="zh-CN"/>
          </w:rPr>
          <w:fldChar w:fldCharType="end"/>
        </w:r>
      </w:p>
    </w:sdtContent>
  </w:sdt>
  <w:p w:rsidR="000C56C2" w:rsidRDefault="000C56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6C2" w:rsidRDefault="000C56C2" w:rsidP="00892FFC">
      <w:r>
        <w:separator/>
      </w:r>
    </w:p>
  </w:footnote>
  <w:footnote w:type="continuationSeparator" w:id="1">
    <w:p w:rsidR="000C56C2" w:rsidRDefault="000C56C2" w:rsidP="008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C2" w:rsidRDefault="000C56C2" w:rsidP="00FA6A7D">
    <w:pPr>
      <w:pStyle w:val="a4"/>
    </w:pPr>
    <w:r>
      <w:rPr>
        <w:rFonts w:hint="eastAsia"/>
      </w:rPr>
      <w:t>兴鑫</w:t>
    </w:r>
    <w:r>
      <w:rPr>
        <w:rFonts w:hint="eastAsia"/>
      </w:rPr>
      <w:t>-</w:t>
    </w:r>
    <w:r>
      <w:rPr>
        <w:rFonts w:hint="eastAsia"/>
      </w:rPr>
      <w:t>睿郡众享</w:t>
    </w:r>
    <w:r>
      <w:rPr>
        <w:rFonts w:hint="eastAsia"/>
      </w:rPr>
      <w:t>1</w:t>
    </w:r>
    <w:r>
      <w:rPr>
        <w:rFonts w:hint="eastAsia"/>
      </w:rPr>
      <w:t>号资产管理计划</w:t>
    </w:r>
    <w:r>
      <w:rPr>
        <w:rFonts w:hint="eastAsia"/>
      </w:rPr>
      <w:t>2018</w:t>
    </w:r>
    <w:r>
      <w:rPr>
        <w:rFonts w:hint="eastAsia"/>
      </w:rPr>
      <w:t>年</w:t>
    </w:r>
    <w:r w:rsidR="000749C5">
      <w:rPr>
        <w:rFonts w:hint="eastAsia"/>
      </w:rPr>
      <w:t>年</w:t>
    </w:r>
    <w:r>
      <w:rPr>
        <w:rFonts w:hint="eastAsia"/>
      </w:rPr>
      <w:t>度资产管理报告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6EB"/>
    <w:multiLevelType w:val="hybridMultilevel"/>
    <w:tmpl w:val="9C6A3982"/>
    <w:lvl w:ilvl="0" w:tplc="EC9EF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10B99"/>
    <w:multiLevelType w:val="hybridMultilevel"/>
    <w:tmpl w:val="E5160E3C"/>
    <w:lvl w:ilvl="0" w:tplc="5ED80C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67B65"/>
    <w:multiLevelType w:val="hybridMultilevel"/>
    <w:tmpl w:val="5AE471DA"/>
    <w:lvl w:ilvl="0" w:tplc="76CCC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C457F4"/>
    <w:multiLevelType w:val="hybridMultilevel"/>
    <w:tmpl w:val="B818208E"/>
    <w:lvl w:ilvl="0" w:tplc="54407D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927F02"/>
    <w:multiLevelType w:val="hybridMultilevel"/>
    <w:tmpl w:val="631CB996"/>
    <w:lvl w:ilvl="0" w:tplc="97C85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10676"/>
    <w:multiLevelType w:val="hybridMultilevel"/>
    <w:tmpl w:val="ACD844E8"/>
    <w:lvl w:ilvl="0" w:tplc="11148A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936"/>
    <w:rsid w:val="00001E2F"/>
    <w:rsid w:val="00002661"/>
    <w:rsid w:val="0000781D"/>
    <w:rsid w:val="00007C66"/>
    <w:rsid w:val="00010D8F"/>
    <w:rsid w:val="00011481"/>
    <w:rsid w:val="00012B1B"/>
    <w:rsid w:val="00021F10"/>
    <w:rsid w:val="000276CB"/>
    <w:rsid w:val="00027FA5"/>
    <w:rsid w:val="00031C76"/>
    <w:rsid w:val="0003280D"/>
    <w:rsid w:val="00037C64"/>
    <w:rsid w:val="00043A62"/>
    <w:rsid w:val="00045168"/>
    <w:rsid w:val="00045778"/>
    <w:rsid w:val="00050308"/>
    <w:rsid w:val="00060BC6"/>
    <w:rsid w:val="00065E02"/>
    <w:rsid w:val="000749C5"/>
    <w:rsid w:val="00090A47"/>
    <w:rsid w:val="00095CEB"/>
    <w:rsid w:val="000B05FF"/>
    <w:rsid w:val="000B50A2"/>
    <w:rsid w:val="000B680D"/>
    <w:rsid w:val="000C0B4B"/>
    <w:rsid w:val="000C247A"/>
    <w:rsid w:val="000C56C2"/>
    <w:rsid w:val="000D06A8"/>
    <w:rsid w:val="000D5806"/>
    <w:rsid w:val="000E133E"/>
    <w:rsid w:val="000F0351"/>
    <w:rsid w:val="000F4AE6"/>
    <w:rsid w:val="0010778F"/>
    <w:rsid w:val="00107C40"/>
    <w:rsid w:val="0011586A"/>
    <w:rsid w:val="00115943"/>
    <w:rsid w:val="0012029D"/>
    <w:rsid w:val="0012077E"/>
    <w:rsid w:val="00121669"/>
    <w:rsid w:val="00122E69"/>
    <w:rsid w:val="001248F6"/>
    <w:rsid w:val="0013011E"/>
    <w:rsid w:val="00131DD9"/>
    <w:rsid w:val="00151C70"/>
    <w:rsid w:val="00153909"/>
    <w:rsid w:val="0015599E"/>
    <w:rsid w:val="0015705E"/>
    <w:rsid w:val="0016200C"/>
    <w:rsid w:val="00165D14"/>
    <w:rsid w:val="001677AB"/>
    <w:rsid w:val="00176243"/>
    <w:rsid w:val="0018476E"/>
    <w:rsid w:val="00184C95"/>
    <w:rsid w:val="00190AAB"/>
    <w:rsid w:val="001A0A5D"/>
    <w:rsid w:val="001A3FA6"/>
    <w:rsid w:val="001A62C2"/>
    <w:rsid w:val="001A653B"/>
    <w:rsid w:val="001B2256"/>
    <w:rsid w:val="001B3D10"/>
    <w:rsid w:val="001E276D"/>
    <w:rsid w:val="001E4596"/>
    <w:rsid w:val="001E4886"/>
    <w:rsid w:val="001F527D"/>
    <w:rsid w:val="001F69D7"/>
    <w:rsid w:val="00200D88"/>
    <w:rsid w:val="00200F78"/>
    <w:rsid w:val="00206560"/>
    <w:rsid w:val="00207E4A"/>
    <w:rsid w:val="00210EA5"/>
    <w:rsid w:val="0021372B"/>
    <w:rsid w:val="002177B1"/>
    <w:rsid w:val="00220598"/>
    <w:rsid w:val="00223237"/>
    <w:rsid w:val="002325F3"/>
    <w:rsid w:val="002346EF"/>
    <w:rsid w:val="00234D82"/>
    <w:rsid w:val="00236018"/>
    <w:rsid w:val="00241386"/>
    <w:rsid w:val="00261717"/>
    <w:rsid w:val="00263405"/>
    <w:rsid w:val="00263B56"/>
    <w:rsid w:val="002656D9"/>
    <w:rsid w:val="002657C2"/>
    <w:rsid w:val="00266E70"/>
    <w:rsid w:val="002710C8"/>
    <w:rsid w:val="002811E5"/>
    <w:rsid w:val="00283BA2"/>
    <w:rsid w:val="002877E5"/>
    <w:rsid w:val="00295C9D"/>
    <w:rsid w:val="002B01A1"/>
    <w:rsid w:val="002B4394"/>
    <w:rsid w:val="002B5CB0"/>
    <w:rsid w:val="002B6F36"/>
    <w:rsid w:val="002C2F36"/>
    <w:rsid w:val="002D3095"/>
    <w:rsid w:val="002D392C"/>
    <w:rsid w:val="002D4F8D"/>
    <w:rsid w:val="002E7771"/>
    <w:rsid w:val="002F67EA"/>
    <w:rsid w:val="00313F83"/>
    <w:rsid w:val="00315B2B"/>
    <w:rsid w:val="00333271"/>
    <w:rsid w:val="00346FA9"/>
    <w:rsid w:val="003553BE"/>
    <w:rsid w:val="0035566F"/>
    <w:rsid w:val="00363E12"/>
    <w:rsid w:val="003677B6"/>
    <w:rsid w:val="00374967"/>
    <w:rsid w:val="00377089"/>
    <w:rsid w:val="00380331"/>
    <w:rsid w:val="00381CD8"/>
    <w:rsid w:val="00381F25"/>
    <w:rsid w:val="00383770"/>
    <w:rsid w:val="00383E51"/>
    <w:rsid w:val="00386993"/>
    <w:rsid w:val="00386F82"/>
    <w:rsid w:val="0039359E"/>
    <w:rsid w:val="00393C5B"/>
    <w:rsid w:val="003A121C"/>
    <w:rsid w:val="003A5646"/>
    <w:rsid w:val="003A79FC"/>
    <w:rsid w:val="003B018F"/>
    <w:rsid w:val="003C14DB"/>
    <w:rsid w:val="003C3699"/>
    <w:rsid w:val="003C7AF0"/>
    <w:rsid w:val="003D69D2"/>
    <w:rsid w:val="003E5A9E"/>
    <w:rsid w:val="003F1003"/>
    <w:rsid w:val="0040376C"/>
    <w:rsid w:val="00422EFB"/>
    <w:rsid w:val="00427897"/>
    <w:rsid w:val="004326D1"/>
    <w:rsid w:val="00432FB3"/>
    <w:rsid w:val="004418C2"/>
    <w:rsid w:val="00442A52"/>
    <w:rsid w:val="00452270"/>
    <w:rsid w:val="00453A21"/>
    <w:rsid w:val="00455E67"/>
    <w:rsid w:val="004618FC"/>
    <w:rsid w:val="0046533A"/>
    <w:rsid w:val="0046607C"/>
    <w:rsid w:val="0047207A"/>
    <w:rsid w:val="00474EC6"/>
    <w:rsid w:val="0048154B"/>
    <w:rsid w:val="00487AFF"/>
    <w:rsid w:val="0049106D"/>
    <w:rsid w:val="004910ED"/>
    <w:rsid w:val="004979FA"/>
    <w:rsid w:val="004A4151"/>
    <w:rsid w:val="004A4F18"/>
    <w:rsid w:val="004A7927"/>
    <w:rsid w:val="004B0543"/>
    <w:rsid w:val="004B164F"/>
    <w:rsid w:val="004B50CC"/>
    <w:rsid w:val="004B5774"/>
    <w:rsid w:val="004C30E7"/>
    <w:rsid w:val="004D10EF"/>
    <w:rsid w:val="004D4DA3"/>
    <w:rsid w:val="004D6729"/>
    <w:rsid w:val="004D7896"/>
    <w:rsid w:val="004E0047"/>
    <w:rsid w:val="004E0ED5"/>
    <w:rsid w:val="004E6475"/>
    <w:rsid w:val="004E6F25"/>
    <w:rsid w:val="004F0072"/>
    <w:rsid w:val="004F2067"/>
    <w:rsid w:val="004F23DD"/>
    <w:rsid w:val="004F7742"/>
    <w:rsid w:val="00506E06"/>
    <w:rsid w:val="00511AE6"/>
    <w:rsid w:val="005314CF"/>
    <w:rsid w:val="005412F8"/>
    <w:rsid w:val="005506E9"/>
    <w:rsid w:val="00563B8B"/>
    <w:rsid w:val="00564AFF"/>
    <w:rsid w:val="00573484"/>
    <w:rsid w:val="00590C82"/>
    <w:rsid w:val="005A12C3"/>
    <w:rsid w:val="005A61D9"/>
    <w:rsid w:val="005A7C06"/>
    <w:rsid w:val="005C0506"/>
    <w:rsid w:val="005C57CB"/>
    <w:rsid w:val="005C6D12"/>
    <w:rsid w:val="005D19AE"/>
    <w:rsid w:val="005D1EF1"/>
    <w:rsid w:val="005D768C"/>
    <w:rsid w:val="005E538A"/>
    <w:rsid w:val="00602899"/>
    <w:rsid w:val="00626E55"/>
    <w:rsid w:val="0063338E"/>
    <w:rsid w:val="006418E1"/>
    <w:rsid w:val="00645CFE"/>
    <w:rsid w:val="00670F73"/>
    <w:rsid w:val="00672FCC"/>
    <w:rsid w:val="00673231"/>
    <w:rsid w:val="00695892"/>
    <w:rsid w:val="006A04BE"/>
    <w:rsid w:val="006B24B6"/>
    <w:rsid w:val="006B2EA3"/>
    <w:rsid w:val="006B4FBA"/>
    <w:rsid w:val="006B7382"/>
    <w:rsid w:val="006B7F0F"/>
    <w:rsid w:val="006C6BB3"/>
    <w:rsid w:val="006C78F3"/>
    <w:rsid w:val="006D3BD6"/>
    <w:rsid w:val="006D67C5"/>
    <w:rsid w:val="006D698D"/>
    <w:rsid w:val="006E3AF6"/>
    <w:rsid w:val="006E66A8"/>
    <w:rsid w:val="006F1C76"/>
    <w:rsid w:val="006F5EAF"/>
    <w:rsid w:val="006F788F"/>
    <w:rsid w:val="00702AEE"/>
    <w:rsid w:val="0070442F"/>
    <w:rsid w:val="00704CA9"/>
    <w:rsid w:val="0071058D"/>
    <w:rsid w:val="007208FB"/>
    <w:rsid w:val="007276F5"/>
    <w:rsid w:val="007442B4"/>
    <w:rsid w:val="00766460"/>
    <w:rsid w:val="00777AB9"/>
    <w:rsid w:val="007811C2"/>
    <w:rsid w:val="00787D54"/>
    <w:rsid w:val="007905C8"/>
    <w:rsid w:val="00791479"/>
    <w:rsid w:val="007973A6"/>
    <w:rsid w:val="00797BFC"/>
    <w:rsid w:val="007A06F2"/>
    <w:rsid w:val="007A10CA"/>
    <w:rsid w:val="007B17AC"/>
    <w:rsid w:val="007B4D32"/>
    <w:rsid w:val="007D09B1"/>
    <w:rsid w:val="007D4505"/>
    <w:rsid w:val="007D5C3D"/>
    <w:rsid w:val="007E12A2"/>
    <w:rsid w:val="007E19C9"/>
    <w:rsid w:val="007E3418"/>
    <w:rsid w:val="007F603E"/>
    <w:rsid w:val="00800118"/>
    <w:rsid w:val="008026F9"/>
    <w:rsid w:val="00807CDF"/>
    <w:rsid w:val="00815C20"/>
    <w:rsid w:val="0082294A"/>
    <w:rsid w:val="008261FE"/>
    <w:rsid w:val="008278E2"/>
    <w:rsid w:val="00830B05"/>
    <w:rsid w:val="00832A7F"/>
    <w:rsid w:val="00833531"/>
    <w:rsid w:val="0083408F"/>
    <w:rsid w:val="00835392"/>
    <w:rsid w:val="0083660E"/>
    <w:rsid w:val="008375A2"/>
    <w:rsid w:val="00843B5E"/>
    <w:rsid w:val="00854C0B"/>
    <w:rsid w:val="00857BAA"/>
    <w:rsid w:val="00857EBE"/>
    <w:rsid w:val="008636D4"/>
    <w:rsid w:val="00871C6A"/>
    <w:rsid w:val="0087648F"/>
    <w:rsid w:val="00876CF5"/>
    <w:rsid w:val="00882A90"/>
    <w:rsid w:val="00882F7F"/>
    <w:rsid w:val="00883BDB"/>
    <w:rsid w:val="00892FFC"/>
    <w:rsid w:val="008A373D"/>
    <w:rsid w:val="008A3791"/>
    <w:rsid w:val="008B1A45"/>
    <w:rsid w:val="008B2083"/>
    <w:rsid w:val="008B24EA"/>
    <w:rsid w:val="008B3D73"/>
    <w:rsid w:val="008B75DE"/>
    <w:rsid w:val="008C1BFE"/>
    <w:rsid w:val="008D05B6"/>
    <w:rsid w:val="008D150F"/>
    <w:rsid w:val="008D6D0E"/>
    <w:rsid w:val="008E0372"/>
    <w:rsid w:val="008E4921"/>
    <w:rsid w:val="008E56E6"/>
    <w:rsid w:val="008E7A48"/>
    <w:rsid w:val="008F333F"/>
    <w:rsid w:val="008F66A9"/>
    <w:rsid w:val="009119E4"/>
    <w:rsid w:val="00917E74"/>
    <w:rsid w:val="00927224"/>
    <w:rsid w:val="00935AF9"/>
    <w:rsid w:val="00946A02"/>
    <w:rsid w:val="00947980"/>
    <w:rsid w:val="00947C61"/>
    <w:rsid w:val="00950838"/>
    <w:rsid w:val="009510B5"/>
    <w:rsid w:val="00955438"/>
    <w:rsid w:val="00962607"/>
    <w:rsid w:val="00984594"/>
    <w:rsid w:val="009846D2"/>
    <w:rsid w:val="00984A04"/>
    <w:rsid w:val="00987BC8"/>
    <w:rsid w:val="00987ECF"/>
    <w:rsid w:val="00991561"/>
    <w:rsid w:val="009A3B8F"/>
    <w:rsid w:val="009B7325"/>
    <w:rsid w:val="009C4E2F"/>
    <w:rsid w:val="009C5D2D"/>
    <w:rsid w:val="009D54FD"/>
    <w:rsid w:val="009D6406"/>
    <w:rsid w:val="009E3DB7"/>
    <w:rsid w:val="009F5CBB"/>
    <w:rsid w:val="009F60E3"/>
    <w:rsid w:val="009F688F"/>
    <w:rsid w:val="00A04AE2"/>
    <w:rsid w:val="00A105A9"/>
    <w:rsid w:val="00A10A3E"/>
    <w:rsid w:val="00A2009A"/>
    <w:rsid w:val="00A22490"/>
    <w:rsid w:val="00A238E2"/>
    <w:rsid w:val="00A342EB"/>
    <w:rsid w:val="00A37E42"/>
    <w:rsid w:val="00A41CFC"/>
    <w:rsid w:val="00A43E64"/>
    <w:rsid w:val="00A446E6"/>
    <w:rsid w:val="00A45101"/>
    <w:rsid w:val="00A52539"/>
    <w:rsid w:val="00A5309F"/>
    <w:rsid w:val="00A66AAC"/>
    <w:rsid w:val="00A812FA"/>
    <w:rsid w:val="00A91399"/>
    <w:rsid w:val="00AA3234"/>
    <w:rsid w:val="00AA755C"/>
    <w:rsid w:val="00AB1FCD"/>
    <w:rsid w:val="00AB55CE"/>
    <w:rsid w:val="00AC0403"/>
    <w:rsid w:val="00AC620C"/>
    <w:rsid w:val="00AC7077"/>
    <w:rsid w:val="00AD1053"/>
    <w:rsid w:val="00AD1D9B"/>
    <w:rsid w:val="00AE4585"/>
    <w:rsid w:val="00AE4A09"/>
    <w:rsid w:val="00AF290E"/>
    <w:rsid w:val="00AF40B6"/>
    <w:rsid w:val="00B00AD7"/>
    <w:rsid w:val="00B00CE6"/>
    <w:rsid w:val="00B07A2A"/>
    <w:rsid w:val="00B07A53"/>
    <w:rsid w:val="00B10CB1"/>
    <w:rsid w:val="00B1243D"/>
    <w:rsid w:val="00B22299"/>
    <w:rsid w:val="00B2392D"/>
    <w:rsid w:val="00B25E49"/>
    <w:rsid w:val="00B3058A"/>
    <w:rsid w:val="00B33B45"/>
    <w:rsid w:val="00B406D5"/>
    <w:rsid w:val="00B479C8"/>
    <w:rsid w:val="00B70E5E"/>
    <w:rsid w:val="00B82DEA"/>
    <w:rsid w:val="00B87D84"/>
    <w:rsid w:val="00B93EAE"/>
    <w:rsid w:val="00BA497A"/>
    <w:rsid w:val="00BA4AB0"/>
    <w:rsid w:val="00BA6885"/>
    <w:rsid w:val="00BE44BC"/>
    <w:rsid w:val="00BF721B"/>
    <w:rsid w:val="00C01374"/>
    <w:rsid w:val="00C01E06"/>
    <w:rsid w:val="00C0721A"/>
    <w:rsid w:val="00C10C34"/>
    <w:rsid w:val="00C13C5A"/>
    <w:rsid w:val="00C30F29"/>
    <w:rsid w:val="00C319BE"/>
    <w:rsid w:val="00C34977"/>
    <w:rsid w:val="00C40BE2"/>
    <w:rsid w:val="00C42EBE"/>
    <w:rsid w:val="00C432A5"/>
    <w:rsid w:val="00C5417F"/>
    <w:rsid w:val="00C57633"/>
    <w:rsid w:val="00C63846"/>
    <w:rsid w:val="00C6727F"/>
    <w:rsid w:val="00C81A8B"/>
    <w:rsid w:val="00C81CD5"/>
    <w:rsid w:val="00C82CD2"/>
    <w:rsid w:val="00C83642"/>
    <w:rsid w:val="00C95404"/>
    <w:rsid w:val="00C971A0"/>
    <w:rsid w:val="00C97276"/>
    <w:rsid w:val="00CA3296"/>
    <w:rsid w:val="00CA683D"/>
    <w:rsid w:val="00CB0303"/>
    <w:rsid w:val="00CB3E30"/>
    <w:rsid w:val="00CC0AE2"/>
    <w:rsid w:val="00CC0B51"/>
    <w:rsid w:val="00CD32C0"/>
    <w:rsid w:val="00CF4482"/>
    <w:rsid w:val="00CF6D00"/>
    <w:rsid w:val="00D131A6"/>
    <w:rsid w:val="00D176D5"/>
    <w:rsid w:val="00D24A97"/>
    <w:rsid w:val="00D276A2"/>
    <w:rsid w:val="00D4127C"/>
    <w:rsid w:val="00D5093A"/>
    <w:rsid w:val="00D51B59"/>
    <w:rsid w:val="00D550DA"/>
    <w:rsid w:val="00D567AB"/>
    <w:rsid w:val="00D6327C"/>
    <w:rsid w:val="00D644C5"/>
    <w:rsid w:val="00D70A39"/>
    <w:rsid w:val="00D85581"/>
    <w:rsid w:val="00D867BE"/>
    <w:rsid w:val="00D876D3"/>
    <w:rsid w:val="00D90EBD"/>
    <w:rsid w:val="00DA0936"/>
    <w:rsid w:val="00DA21D3"/>
    <w:rsid w:val="00DB4109"/>
    <w:rsid w:val="00DB4232"/>
    <w:rsid w:val="00DC14D3"/>
    <w:rsid w:val="00DC7FEE"/>
    <w:rsid w:val="00DE200F"/>
    <w:rsid w:val="00DE3AAB"/>
    <w:rsid w:val="00DF73AD"/>
    <w:rsid w:val="00E118DC"/>
    <w:rsid w:val="00E14195"/>
    <w:rsid w:val="00E1570C"/>
    <w:rsid w:val="00E1774C"/>
    <w:rsid w:val="00E201E4"/>
    <w:rsid w:val="00E21FA7"/>
    <w:rsid w:val="00E407E0"/>
    <w:rsid w:val="00E41B30"/>
    <w:rsid w:val="00E455EA"/>
    <w:rsid w:val="00E47FF9"/>
    <w:rsid w:val="00E54D51"/>
    <w:rsid w:val="00E62378"/>
    <w:rsid w:val="00E656F5"/>
    <w:rsid w:val="00E91616"/>
    <w:rsid w:val="00EB0F94"/>
    <w:rsid w:val="00EB2131"/>
    <w:rsid w:val="00ED0FD7"/>
    <w:rsid w:val="00ED10BE"/>
    <w:rsid w:val="00EE22DB"/>
    <w:rsid w:val="00EE414E"/>
    <w:rsid w:val="00EF364D"/>
    <w:rsid w:val="00F16242"/>
    <w:rsid w:val="00F17069"/>
    <w:rsid w:val="00F24EA6"/>
    <w:rsid w:val="00F33BC0"/>
    <w:rsid w:val="00F34171"/>
    <w:rsid w:val="00F341F2"/>
    <w:rsid w:val="00F34745"/>
    <w:rsid w:val="00F34C6A"/>
    <w:rsid w:val="00F40271"/>
    <w:rsid w:val="00F45147"/>
    <w:rsid w:val="00F50572"/>
    <w:rsid w:val="00F66EAB"/>
    <w:rsid w:val="00F71210"/>
    <w:rsid w:val="00F721D3"/>
    <w:rsid w:val="00F80A5A"/>
    <w:rsid w:val="00F823D2"/>
    <w:rsid w:val="00F83D72"/>
    <w:rsid w:val="00FA4EF1"/>
    <w:rsid w:val="00FA5897"/>
    <w:rsid w:val="00FA638F"/>
    <w:rsid w:val="00FA6A7D"/>
    <w:rsid w:val="00FB1C00"/>
    <w:rsid w:val="00FC1ED0"/>
    <w:rsid w:val="00FD67C9"/>
    <w:rsid w:val="00FD6ADA"/>
    <w:rsid w:val="00FD6F06"/>
    <w:rsid w:val="00FD7C62"/>
    <w:rsid w:val="00FE5753"/>
    <w:rsid w:val="00FF0174"/>
    <w:rsid w:val="00FF1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A9"/>
    <w:pPr>
      <w:ind w:firstLineChars="200" w:firstLine="420"/>
    </w:pPr>
  </w:style>
  <w:style w:type="paragraph" w:styleId="a4">
    <w:name w:val="header"/>
    <w:basedOn w:val="a"/>
    <w:link w:val="Char"/>
    <w:uiPriority w:val="99"/>
    <w:unhideWhenUsed/>
    <w:rsid w:val="00892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2FFC"/>
    <w:rPr>
      <w:sz w:val="18"/>
      <w:szCs w:val="18"/>
    </w:rPr>
  </w:style>
  <w:style w:type="paragraph" w:styleId="a5">
    <w:name w:val="footer"/>
    <w:basedOn w:val="a"/>
    <w:link w:val="Char0"/>
    <w:uiPriority w:val="99"/>
    <w:unhideWhenUsed/>
    <w:rsid w:val="00892FFC"/>
    <w:pPr>
      <w:tabs>
        <w:tab w:val="center" w:pos="4153"/>
        <w:tab w:val="right" w:pos="8306"/>
      </w:tabs>
      <w:snapToGrid w:val="0"/>
      <w:jc w:val="left"/>
    </w:pPr>
    <w:rPr>
      <w:sz w:val="18"/>
      <w:szCs w:val="18"/>
    </w:rPr>
  </w:style>
  <w:style w:type="character" w:customStyle="1" w:styleId="Char0">
    <w:name w:val="页脚 Char"/>
    <w:basedOn w:val="a0"/>
    <w:link w:val="a5"/>
    <w:uiPriority w:val="99"/>
    <w:rsid w:val="00892FFC"/>
    <w:rPr>
      <w:sz w:val="18"/>
      <w:szCs w:val="18"/>
    </w:rPr>
  </w:style>
  <w:style w:type="table" w:styleId="a6">
    <w:name w:val="Table Grid"/>
    <w:basedOn w:val="a1"/>
    <w:uiPriority w:val="59"/>
    <w:rsid w:val="00892F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A6A7D"/>
    <w:rPr>
      <w:sz w:val="18"/>
      <w:szCs w:val="18"/>
    </w:rPr>
  </w:style>
  <w:style w:type="character" w:customStyle="1" w:styleId="Char1">
    <w:name w:val="批注框文本 Char"/>
    <w:basedOn w:val="a0"/>
    <w:link w:val="a7"/>
    <w:uiPriority w:val="99"/>
    <w:semiHidden/>
    <w:rsid w:val="00FA6A7D"/>
    <w:rPr>
      <w:sz w:val="18"/>
      <w:szCs w:val="18"/>
    </w:rPr>
  </w:style>
  <w:style w:type="character" w:styleId="a8">
    <w:name w:val="Hyperlink"/>
    <w:basedOn w:val="a0"/>
    <w:uiPriority w:val="99"/>
    <w:unhideWhenUsed/>
    <w:rsid w:val="00AE4585"/>
    <w:rPr>
      <w:color w:val="0000FF" w:themeColor="hyperlink"/>
      <w:u w:val="single"/>
    </w:rPr>
  </w:style>
  <w:style w:type="character" w:styleId="a9">
    <w:name w:val="annotation reference"/>
    <w:uiPriority w:val="99"/>
    <w:unhideWhenUsed/>
    <w:qFormat/>
    <w:rsid w:val="004F0072"/>
    <w:rPr>
      <w:sz w:val="21"/>
      <w:szCs w:val="21"/>
    </w:rPr>
  </w:style>
  <w:style w:type="paragraph" w:styleId="aa">
    <w:name w:val="Normal (Web)"/>
    <w:basedOn w:val="a"/>
    <w:uiPriority w:val="99"/>
    <w:unhideWhenUsed/>
    <w:rsid w:val="00DC14D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1490">
      <w:bodyDiv w:val="1"/>
      <w:marLeft w:val="0"/>
      <w:marRight w:val="0"/>
      <w:marTop w:val="0"/>
      <w:marBottom w:val="0"/>
      <w:divBdr>
        <w:top w:val="none" w:sz="0" w:space="0" w:color="auto"/>
        <w:left w:val="none" w:sz="0" w:space="0" w:color="auto"/>
        <w:bottom w:val="none" w:sz="0" w:space="0" w:color="auto"/>
        <w:right w:val="none" w:sz="0" w:space="0" w:color="auto"/>
      </w:divBdr>
    </w:div>
    <w:div w:id="36440374">
      <w:bodyDiv w:val="1"/>
      <w:marLeft w:val="0"/>
      <w:marRight w:val="0"/>
      <w:marTop w:val="0"/>
      <w:marBottom w:val="0"/>
      <w:divBdr>
        <w:top w:val="none" w:sz="0" w:space="0" w:color="auto"/>
        <w:left w:val="none" w:sz="0" w:space="0" w:color="auto"/>
        <w:bottom w:val="none" w:sz="0" w:space="0" w:color="auto"/>
        <w:right w:val="none" w:sz="0" w:space="0" w:color="auto"/>
      </w:divBdr>
    </w:div>
    <w:div w:id="43533050">
      <w:bodyDiv w:val="1"/>
      <w:marLeft w:val="0"/>
      <w:marRight w:val="0"/>
      <w:marTop w:val="0"/>
      <w:marBottom w:val="0"/>
      <w:divBdr>
        <w:top w:val="none" w:sz="0" w:space="0" w:color="auto"/>
        <w:left w:val="none" w:sz="0" w:space="0" w:color="auto"/>
        <w:bottom w:val="none" w:sz="0" w:space="0" w:color="auto"/>
        <w:right w:val="none" w:sz="0" w:space="0" w:color="auto"/>
      </w:divBdr>
    </w:div>
    <w:div w:id="51660969">
      <w:bodyDiv w:val="1"/>
      <w:marLeft w:val="0"/>
      <w:marRight w:val="0"/>
      <w:marTop w:val="0"/>
      <w:marBottom w:val="0"/>
      <w:divBdr>
        <w:top w:val="none" w:sz="0" w:space="0" w:color="auto"/>
        <w:left w:val="none" w:sz="0" w:space="0" w:color="auto"/>
        <w:bottom w:val="none" w:sz="0" w:space="0" w:color="auto"/>
        <w:right w:val="none" w:sz="0" w:space="0" w:color="auto"/>
      </w:divBdr>
    </w:div>
    <w:div w:id="63065799">
      <w:bodyDiv w:val="1"/>
      <w:marLeft w:val="0"/>
      <w:marRight w:val="0"/>
      <w:marTop w:val="0"/>
      <w:marBottom w:val="0"/>
      <w:divBdr>
        <w:top w:val="none" w:sz="0" w:space="0" w:color="auto"/>
        <w:left w:val="none" w:sz="0" w:space="0" w:color="auto"/>
        <w:bottom w:val="none" w:sz="0" w:space="0" w:color="auto"/>
        <w:right w:val="none" w:sz="0" w:space="0" w:color="auto"/>
      </w:divBdr>
    </w:div>
    <w:div w:id="98113227">
      <w:bodyDiv w:val="1"/>
      <w:marLeft w:val="0"/>
      <w:marRight w:val="0"/>
      <w:marTop w:val="0"/>
      <w:marBottom w:val="0"/>
      <w:divBdr>
        <w:top w:val="none" w:sz="0" w:space="0" w:color="auto"/>
        <w:left w:val="none" w:sz="0" w:space="0" w:color="auto"/>
        <w:bottom w:val="none" w:sz="0" w:space="0" w:color="auto"/>
        <w:right w:val="none" w:sz="0" w:space="0" w:color="auto"/>
      </w:divBdr>
    </w:div>
    <w:div w:id="116536453">
      <w:bodyDiv w:val="1"/>
      <w:marLeft w:val="0"/>
      <w:marRight w:val="0"/>
      <w:marTop w:val="0"/>
      <w:marBottom w:val="0"/>
      <w:divBdr>
        <w:top w:val="none" w:sz="0" w:space="0" w:color="auto"/>
        <w:left w:val="none" w:sz="0" w:space="0" w:color="auto"/>
        <w:bottom w:val="none" w:sz="0" w:space="0" w:color="auto"/>
        <w:right w:val="none" w:sz="0" w:space="0" w:color="auto"/>
      </w:divBdr>
    </w:div>
    <w:div w:id="157580209">
      <w:bodyDiv w:val="1"/>
      <w:marLeft w:val="0"/>
      <w:marRight w:val="0"/>
      <w:marTop w:val="0"/>
      <w:marBottom w:val="0"/>
      <w:divBdr>
        <w:top w:val="none" w:sz="0" w:space="0" w:color="auto"/>
        <w:left w:val="none" w:sz="0" w:space="0" w:color="auto"/>
        <w:bottom w:val="none" w:sz="0" w:space="0" w:color="auto"/>
        <w:right w:val="none" w:sz="0" w:space="0" w:color="auto"/>
      </w:divBdr>
    </w:div>
    <w:div w:id="162858526">
      <w:bodyDiv w:val="1"/>
      <w:marLeft w:val="0"/>
      <w:marRight w:val="0"/>
      <w:marTop w:val="0"/>
      <w:marBottom w:val="0"/>
      <w:divBdr>
        <w:top w:val="none" w:sz="0" w:space="0" w:color="auto"/>
        <w:left w:val="none" w:sz="0" w:space="0" w:color="auto"/>
        <w:bottom w:val="none" w:sz="0" w:space="0" w:color="auto"/>
        <w:right w:val="none" w:sz="0" w:space="0" w:color="auto"/>
      </w:divBdr>
    </w:div>
    <w:div w:id="186451400">
      <w:bodyDiv w:val="1"/>
      <w:marLeft w:val="0"/>
      <w:marRight w:val="0"/>
      <w:marTop w:val="0"/>
      <w:marBottom w:val="0"/>
      <w:divBdr>
        <w:top w:val="none" w:sz="0" w:space="0" w:color="auto"/>
        <w:left w:val="none" w:sz="0" w:space="0" w:color="auto"/>
        <w:bottom w:val="none" w:sz="0" w:space="0" w:color="auto"/>
        <w:right w:val="none" w:sz="0" w:space="0" w:color="auto"/>
      </w:divBdr>
    </w:div>
    <w:div w:id="233668491">
      <w:bodyDiv w:val="1"/>
      <w:marLeft w:val="0"/>
      <w:marRight w:val="0"/>
      <w:marTop w:val="0"/>
      <w:marBottom w:val="0"/>
      <w:divBdr>
        <w:top w:val="none" w:sz="0" w:space="0" w:color="auto"/>
        <w:left w:val="none" w:sz="0" w:space="0" w:color="auto"/>
        <w:bottom w:val="none" w:sz="0" w:space="0" w:color="auto"/>
        <w:right w:val="none" w:sz="0" w:space="0" w:color="auto"/>
      </w:divBdr>
    </w:div>
    <w:div w:id="255022707">
      <w:bodyDiv w:val="1"/>
      <w:marLeft w:val="0"/>
      <w:marRight w:val="0"/>
      <w:marTop w:val="0"/>
      <w:marBottom w:val="0"/>
      <w:divBdr>
        <w:top w:val="none" w:sz="0" w:space="0" w:color="auto"/>
        <w:left w:val="none" w:sz="0" w:space="0" w:color="auto"/>
        <w:bottom w:val="none" w:sz="0" w:space="0" w:color="auto"/>
        <w:right w:val="none" w:sz="0" w:space="0" w:color="auto"/>
      </w:divBdr>
    </w:div>
    <w:div w:id="310527835">
      <w:bodyDiv w:val="1"/>
      <w:marLeft w:val="0"/>
      <w:marRight w:val="0"/>
      <w:marTop w:val="0"/>
      <w:marBottom w:val="0"/>
      <w:divBdr>
        <w:top w:val="none" w:sz="0" w:space="0" w:color="auto"/>
        <w:left w:val="none" w:sz="0" w:space="0" w:color="auto"/>
        <w:bottom w:val="none" w:sz="0" w:space="0" w:color="auto"/>
        <w:right w:val="none" w:sz="0" w:space="0" w:color="auto"/>
      </w:divBdr>
    </w:div>
    <w:div w:id="336083769">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343480233">
      <w:bodyDiv w:val="1"/>
      <w:marLeft w:val="0"/>
      <w:marRight w:val="0"/>
      <w:marTop w:val="0"/>
      <w:marBottom w:val="0"/>
      <w:divBdr>
        <w:top w:val="none" w:sz="0" w:space="0" w:color="auto"/>
        <w:left w:val="none" w:sz="0" w:space="0" w:color="auto"/>
        <w:bottom w:val="none" w:sz="0" w:space="0" w:color="auto"/>
        <w:right w:val="none" w:sz="0" w:space="0" w:color="auto"/>
      </w:divBdr>
    </w:div>
    <w:div w:id="346294544">
      <w:bodyDiv w:val="1"/>
      <w:marLeft w:val="0"/>
      <w:marRight w:val="0"/>
      <w:marTop w:val="0"/>
      <w:marBottom w:val="0"/>
      <w:divBdr>
        <w:top w:val="none" w:sz="0" w:space="0" w:color="auto"/>
        <w:left w:val="none" w:sz="0" w:space="0" w:color="auto"/>
        <w:bottom w:val="none" w:sz="0" w:space="0" w:color="auto"/>
        <w:right w:val="none" w:sz="0" w:space="0" w:color="auto"/>
      </w:divBdr>
    </w:div>
    <w:div w:id="371542828">
      <w:bodyDiv w:val="1"/>
      <w:marLeft w:val="0"/>
      <w:marRight w:val="0"/>
      <w:marTop w:val="0"/>
      <w:marBottom w:val="0"/>
      <w:divBdr>
        <w:top w:val="none" w:sz="0" w:space="0" w:color="auto"/>
        <w:left w:val="none" w:sz="0" w:space="0" w:color="auto"/>
        <w:bottom w:val="none" w:sz="0" w:space="0" w:color="auto"/>
        <w:right w:val="none" w:sz="0" w:space="0" w:color="auto"/>
      </w:divBdr>
    </w:div>
    <w:div w:id="378864976">
      <w:bodyDiv w:val="1"/>
      <w:marLeft w:val="0"/>
      <w:marRight w:val="0"/>
      <w:marTop w:val="0"/>
      <w:marBottom w:val="0"/>
      <w:divBdr>
        <w:top w:val="none" w:sz="0" w:space="0" w:color="auto"/>
        <w:left w:val="none" w:sz="0" w:space="0" w:color="auto"/>
        <w:bottom w:val="none" w:sz="0" w:space="0" w:color="auto"/>
        <w:right w:val="none" w:sz="0" w:space="0" w:color="auto"/>
      </w:divBdr>
    </w:div>
    <w:div w:id="397559124">
      <w:bodyDiv w:val="1"/>
      <w:marLeft w:val="0"/>
      <w:marRight w:val="0"/>
      <w:marTop w:val="0"/>
      <w:marBottom w:val="0"/>
      <w:divBdr>
        <w:top w:val="none" w:sz="0" w:space="0" w:color="auto"/>
        <w:left w:val="none" w:sz="0" w:space="0" w:color="auto"/>
        <w:bottom w:val="none" w:sz="0" w:space="0" w:color="auto"/>
        <w:right w:val="none" w:sz="0" w:space="0" w:color="auto"/>
      </w:divBdr>
    </w:div>
    <w:div w:id="404567933">
      <w:bodyDiv w:val="1"/>
      <w:marLeft w:val="0"/>
      <w:marRight w:val="0"/>
      <w:marTop w:val="0"/>
      <w:marBottom w:val="0"/>
      <w:divBdr>
        <w:top w:val="none" w:sz="0" w:space="0" w:color="auto"/>
        <w:left w:val="none" w:sz="0" w:space="0" w:color="auto"/>
        <w:bottom w:val="none" w:sz="0" w:space="0" w:color="auto"/>
        <w:right w:val="none" w:sz="0" w:space="0" w:color="auto"/>
      </w:divBdr>
    </w:div>
    <w:div w:id="462503251">
      <w:bodyDiv w:val="1"/>
      <w:marLeft w:val="0"/>
      <w:marRight w:val="0"/>
      <w:marTop w:val="0"/>
      <w:marBottom w:val="0"/>
      <w:divBdr>
        <w:top w:val="none" w:sz="0" w:space="0" w:color="auto"/>
        <w:left w:val="none" w:sz="0" w:space="0" w:color="auto"/>
        <w:bottom w:val="none" w:sz="0" w:space="0" w:color="auto"/>
        <w:right w:val="none" w:sz="0" w:space="0" w:color="auto"/>
      </w:divBdr>
    </w:div>
    <w:div w:id="464279812">
      <w:bodyDiv w:val="1"/>
      <w:marLeft w:val="0"/>
      <w:marRight w:val="0"/>
      <w:marTop w:val="0"/>
      <w:marBottom w:val="0"/>
      <w:divBdr>
        <w:top w:val="none" w:sz="0" w:space="0" w:color="auto"/>
        <w:left w:val="none" w:sz="0" w:space="0" w:color="auto"/>
        <w:bottom w:val="none" w:sz="0" w:space="0" w:color="auto"/>
        <w:right w:val="none" w:sz="0" w:space="0" w:color="auto"/>
      </w:divBdr>
    </w:div>
    <w:div w:id="540554010">
      <w:bodyDiv w:val="1"/>
      <w:marLeft w:val="0"/>
      <w:marRight w:val="0"/>
      <w:marTop w:val="0"/>
      <w:marBottom w:val="0"/>
      <w:divBdr>
        <w:top w:val="none" w:sz="0" w:space="0" w:color="auto"/>
        <w:left w:val="none" w:sz="0" w:space="0" w:color="auto"/>
        <w:bottom w:val="none" w:sz="0" w:space="0" w:color="auto"/>
        <w:right w:val="none" w:sz="0" w:space="0" w:color="auto"/>
      </w:divBdr>
    </w:div>
    <w:div w:id="545604348">
      <w:bodyDiv w:val="1"/>
      <w:marLeft w:val="0"/>
      <w:marRight w:val="0"/>
      <w:marTop w:val="0"/>
      <w:marBottom w:val="0"/>
      <w:divBdr>
        <w:top w:val="none" w:sz="0" w:space="0" w:color="auto"/>
        <w:left w:val="none" w:sz="0" w:space="0" w:color="auto"/>
        <w:bottom w:val="none" w:sz="0" w:space="0" w:color="auto"/>
        <w:right w:val="none" w:sz="0" w:space="0" w:color="auto"/>
      </w:divBdr>
    </w:div>
    <w:div w:id="586423221">
      <w:bodyDiv w:val="1"/>
      <w:marLeft w:val="0"/>
      <w:marRight w:val="0"/>
      <w:marTop w:val="0"/>
      <w:marBottom w:val="0"/>
      <w:divBdr>
        <w:top w:val="none" w:sz="0" w:space="0" w:color="auto"/>
        <w:left w:val="none" w:sz="0" w:space="0" w:color="auto"/>
        <w:bottom w:val="none" w:sz="0" w:space="0" w:color="auto"/>
        <w:right w:val="none" w:sz="0" w:space="0" w:color="auto"/>
      </w:divBdr>
    </w:div>
    <w:div w:id="641695381">
      <w:bodyDiv w:val="1"/>
      <w:marLeft w:val="0"/>
      <w:marRight w:val="0"/>
      <w:marTop w:val="0"/>
      <w:marBottom w:val="0"/>
      <w:divBdr>
        <w:top w:val="none" w:sz="0" w:space="0" w:color="auto"/>
        <w:left w:val="none" w:sz="0" w:space="0" w:color="auto"/>
        <w:bottom w:val="none" w:sz="0" w:space="0" w:color="auto"/>
        <w:right w:val="none" w:sz="0" w:space="0" w:color="auto"/>
      </w:divBdr>
    </w:div>
    <w:div w:id="642082209">
      <w:bodyDiv w:val="1"/>
      <w:marLeft w:val="0"/>
      <w:marRight w:val="0"/>
      <w:marTop w:val="0"/>
      <w:marBottom w:val="0"/>
      <w:divBdr>
        <w:top w:val="none" w:sz="0" w:space="0" w:color="auto"/>
        <w:left w:val="none" w:sz="0" w:space="0" w:color="auto"/>
        <w:bottom w:val="none" w:sz="0" w:space="0" w:color="auto"/>
        <w:right w:val="none" w:sz="0" w:space="0" w:color="auto"/>
      </w:divBdr>
    </w:div>
    <w:div w:id="669530377">
      <w:bodyDiv w:val="1"/>
      <w:marLeft w:val="0"/>
      <w:marRight w:val="0"/>
      <w:marTop w:val="0"/>
      <w:marBottom w:val="0"/>
      <w:divBdr>
        <w:top w:val="none" w:sz="0" w:space="0" w:color="auto"/>
        <w:left w:val="none" w:sz="0" w:space="0" w:color="auto"/>
        <w:bottom w:val="none" w:sz="0" w:space="0" w:color="auto"/>
        <w:right w:val="none" w:sz="0" w:space="0" w:color="auto"/>
      </w:divBdr>
    </w:div>
    <w:div w:id="678847322">
      <w:bodyDiv w:val="1"/>
      <w:marLeft w:val="0"/>
      <w:marRight w:val="0"/>
      <w:marTop w:val="0"/>
      <w:marBottom w:val="0"/>
      <w:divBdr>
        <w:top w:val="none" w:sz="0" w:space="0" w:color="auto"/>
        <w:left w:val="none" w:sz="0" w:space="0" w:color="auto"/>
        <w:bottom w:val="none" w:sz="0" w:space="0" w:color="auto"/>
        <w:right w:val="none" w:sz="0" w:space="0" w:color="auto"/>
      </w:divBdr>
    </w:div>
    <w:div w:id="804274976">
      <w:bodyDiv w:val="1"/>
      <w:marLeft w:val="0"/>
      <w:marRight w:val="0"/>
      <w:marTop w:val="0"/>
      <w:marBottom w:val="0"/>
      <w:divBdr>
        <w:top w:val="none" w:sz="0" w:space="0" w:color="auto"/>
        <w:left w:val="none" w:sz="0" w:space="0" w:color="auto"/>
        <w:bottom w:val="none" w:sz="0" w:space="0" w:color="auto"/>
        <w:right w:val="none" w:sz="0" w:space="0" w:color="auto"/>
      </w:divBdr>
    </w:div>
    <w:div w:id="818308695">
      <w:bodyDiv w:val="1"/>
      <w:marLeft w:val="0"/>
      <w:marRight w:val="0"/>
      <w:marTop w:val="0"/>
      <w:marBottom w:val="0"/>
      <w:divBdr>
        <w:top w:val="none" w:sz="0" w:space="0" w:color="auto"/>
        <w:left w:val="none" w:sz="0" w:space="0" w:color="auto"/>
        <w:bottom w:val="none" w:sz="0" w:space="0" w:color="auto"/>
        <w:right w:val="none" w:sz="0" w:space="0" w:color="auto"/>
      </w:divBdr>
    </w:div>
    <w:div w:id="859516380">
      <w:bodyDiv w:val="1"/>
      <w:marLeft w:val="0"/>
      <w:marRight w:val="0"/>
      <w:marTop w:val="0"/>
      <w:marBottom w:val="0"/>
      <w:divBdr>
        <w:top w:val="none" w:sz="0" w:space="0" w:color="auto"/>
        <w:left w:val="none" w:sz="0" w:space="0" w:color="auto"/>
        <w:bottom w:val="none" w:sz="0" w:space="0" w:color="auto"/>
        <w:right w:val="none" w:sz="0" w:space="0" w:color="auto"/>
      </w:divBdr>
    </w:div>
    <w:div w:id="892077232">
      <w:bodyDiv w:val="1"/>
      <w:marLeft w:val="0"/>
      <w:marRight w:val="0"/>
      <w:marTop w:val="0"/>
      <w:marBottom w:val="0"/>
      <w:divBdr>
        <w:top w:val="none" w:sz="0" w:space="0" w:color="auto"/>
        <w:left w:val="none" w:sz="0" w:space="0" w:color="auto"/>
        <w:bottom w:val="none" w:sz="0" w:space="0" w:color="auto"/>
        <w:right w:val="none" w:sz="0" w:space="0" w:color="auto"/>
      </w:divBdr>
    </w:div>
    <w:div w:id="902443780">
      <w:bodyDiv w:val="1"/>
      <w:marLeft w:val="0"/>
      <w:marRight w:val="0"/>
      <w:marTop w:val="0"/>
      <w:marBottom w:val="0"/>
      <w:divBdr>
        <w:top w:val="none" w:sz="0" w:space="0" w:color="auto"/>
        <w:left w:val="none" w:sz="0" w:space="0" w:color="auto"/>
        <w:bottom w:val="none" w:sz="0" w:space="0" w:color="auto"/>
        <w:right w:val="none" w:sz="0" w:space="0" w:color="auto"/>
      </w:divBdr>
    </w:div>
    <w:div w:id="942299036">
      <w:bodyDiv w:val="1"/>
      <w:marLeft w:val="0"/>
      <w:marRight w:val="0"/>
      <w:marTop w:val="0"/>
      <w:marBottom w:val="0"/>
      <w:divBdr>
        <w:top w:val="none" w:sz="0" w:space="0" w:color="auto"/>
        <w:left w:val="none" w:sz="0" w:space="0" w:color="auto"/>
        <w:bottom w:val="none" w:sz="0" w:space="0" w:color="auto"/>
        <w:right w:val="none" w:sz="0" w:space="0" w:color="auto"/>
      </w:divBdr>
    </w:div>
    <w:div w:id="1001003567">
      <w:bodyDiv w:val="1"/>
      <w:marLeft w:val="0"/>
      <w:marRight w:val="0"/>
      <w:marTop w:val="0"/>
      <w:marBottom w:val="0"/>
      <w:divBdr>
        <w:top w:val="none" w:sz="0" w:space="0" w:color="auto"/>
        <w:left w:val="none" w:sz="0" w:space="0" w:color="auto"/>
        <w:bottom w:val="none" w:sz="0" w:space="0" w:color="auto"/>
        <w:right w:val="none" w:sz="0" w:space="0" w:color="auto"/>
      </w:divBdr>
    </w:div>
    <w:div w:id="1194614043">
      <w:bodyDiv w:val="1"/>
      <w:marLeft w:val="0"/>
      <w:marRight w:val="0"/>
      <w:marTop w:val="0"/>
      <w:marBottom w:val="0"/>
      <w:divBdr>
        <w:top w:val="none" w:sz="0" w:space="0" w:color="auto"/>
        <w:left w:val="none" w:sz="0" w:space="0" w:color="auto"/>
        <w:bottom w:val="none" w:sz="0" w:space="0" w:color="auto"/>
        <w:right w:val="none" w:sz="0" w:space="0" w:color="auto"/>
      </w:divBdr>
    </w:div>
    <w:div w:id="1337616760">
      <w:bodyDiv w:val="1"/>
      <w:marLeft w:val="0"/>
      <w:marRight w:val="0"/>
      <w:marTop w:val="0"/>
      <w:marBottom w:val="0"/>
      <w:divBdr>
        <w:top w:val="none" w:sz="0" w:space="0" w:color="auto"/>
        <w:left w:val="none" w:sz="0" w:space="0" w:color="auto"/>
        <w:bottom w:val="none" w:sz="0" w:space="0" w:color="auto"/>
        <w:right w:val="none" w:sz="0" w:space="0" w:color="auto"/>
      </w:divBdr>
    </w:div>
    <w:div w:id="1350446999">
      <w:bodyDiv w:val="1"/>
      <w:marLeft w:val="0"/>
      <w:marRight w:val="0"/>
      <w:marTop w:val="0"/>
      <w:marBottom w:val="0"/>
      <w:divBdr>
        <w:top w:val="none" w:sz="0" w:space="0" w:color="auto"/>
        <w:left w:val="none" w:sz="0" w:space="0" w:color="auto"/>
        <w:bottom w:val="none" w:sz="0" w:space="0" w:color="auto"/>
        <w:right w:val="none" w:sz="0" w:space="0" w:color="auto"/>
      </w:divBdr>
    </w:div>
    <w:div w:id="1354304913">
      <w:bodyDiv w:val="1"/>
      <w:marLeft w:val="0"/>
      <w:marRight w:val="0"/>
      <w:marTop w:val="0"/>
      <w:marBottom w:val="0"/>
      <w:divBdr>
        <w:top w:val="none" w:sz="0" w:space="0" w:color="auto"/>
        <w:left w:val="none" w:sz="0" w:space="0" w:color="auto"/>
        <w:bottom w:val="none" w:sz="0" w:space="0" w:color="auto"/>
        <w:right w:val="none" w:sz="0" w:space="0" w:color="auto"/>
      </w:divBdr>
    </w:div>
    <w:div w:id="1459059404">
      <w:bodyDiv w:val="1"/>
      <w:marLeft w:val="0"/>
      <w:marRight w:val="0"/>
      <w:marTop w:val="0"/>
      <w:marBottom w:val="0"/>
      <w:divBdr>
        <w:top w:val="none" w:sz="0" w:space="0" w:color="auto"/>
        <w:left w:val="none" w:sz="0" w:space="0" w:color="auto"/>
        <w:bottom w:val="none" w:sz="0" w:space="0" w:color="auto"/>
        <w:right w:val="none" w:sz="0" w:space="0" w:color="auto"/>
      </w:divBdr>
    </w:div>
    <w:div w:id="1474298545">
      <w:bodyDiv w:val="1"/>
      <w:marLeft w:val="0"/>
      <w:marRight w:val="0"/>
      <w:marTop w:val="0"/>
      <w:marBottom w:val="0"/>
      <w:divBdr>
        <w:top w:val="none" w:sz="0" w:space="0" w:color="auto"/>
        <w:left w:val="none" w:sz="0" w:space="0" w:color="auto"/>
        <w:bottom w:val="none" w:sz="0" w:space="0" w:color="auto"/>
        <w:right w:val="none" w:sz="0" w:space="0" w:color="auto"/>
      </w:divBdr>
    </w:div>
    <w:div w:id="1494448165">
      <w:bodyDiv w:val="1"/>
      <w:marLeft w:val="0"/>
      <w:marRight w:val="0"/>
      <w:marTop w:val="0"/>
      <w:marBottom w:val="0"/>
      <w:divBdr>
        <w:top w:val="none" w:sz="0" w:space="0" w:color="auto"/>
        <w:left w:val="none" w:sz="0" w:space="0" w:color="auto"/>
        <w:bottom w:val="none" w:sz="0" w:space="0" w:color="auto"/>
        <w:right w:val="none" w:sz="0" w:space="0" w:color="auto"/>
      </w:divBdr>
    </w:div>
    <w:div w:id="1508013242">
      <w:bodyDiv w:val="1"/>
      <w:marLeft w:val="0"/>
      <w:marRight w:val="0"/>
      <w:marTop w:val="0"/>
      <w:marBottom w:val="0"/>
      <w:divBdr>
        <w:top w:val="none" w:sz="0" w:space="0" w:color="auto"/>
        <w:left w:val="none" w:sz="0" w:space="0" w:color="auto"/>
        <w:bottom w:val="none" w:sz="0" w:space="0" w:color="auto"/>
        <w:right w:val="none" w:sz="0" w:space="0" w:color="auto"/>
      </w:divBdr>
    </w:div>
    <w:div w:id="1514295739">
      <w:bodyDiv w:val="1"/>
      <w:marLeft w:val="0"/>
      <w:marRight w:val="0"/>
      <w:marTop w:val="0"/>
      <w:marBottom w:val="0"/>
      <w:divBdr>
        <w:top w:val="none" w:sz="0" w:space="0" w:color="auto"/>
        <w:left w:val="none" w:sz="0" w:space="0" w:color="auto"/>
        <w:bottom w:val="none" w:sz="0" w:space="0" w:color="auto"/>
        <w:right w:val="none" w:sz="0" w:space="0" w:color="auto"/>
      </w:divBdr>
    </w:div>
    <w:div w:id="1554392800">
      <w:bodyDiv w:val="1"/>
      <w:marLeft w:val="0"/>
      <w:marRight w:val="0"/>
      <w:marTop w:val="0"/>
      <w:marBottom w:val="0"/>
      <w:divBdr>
        <w:top w:val="none" w:sz="0" w:space="0" w:color="auto"/>
        <w:left w:val="none" w:sz="0" w:space="0" w:color="auto"/>
        <w:bottom w:val="none" w:sz="0" w:space="0" w:color="auto"/>
        <w:right w:val="none" w:sz="0" w:space="0" w:color="auto"/>
      </w:divBdr>
    </w:div>
    <w:div w:id="1599025478">
      <w:bodyDiv w:val="1"/>
      <w:marLeft w:val="0"/>
      <w:marRight w:val="0"/>
      <w:marTop w:val="0"/>
      <w:marBottom w:val="0"/>
      <w:divBdr>
        <w:top w:val="none" w:sz="0" w:space="0" w:color="auto"/>
        <w:left w:val="none" w:sz="0" w:space="0" w:color="auto"/>
        <w:bottom w:val="none" w:sz="0" w:space="0" w:color="auto"/>
        <w:right w:val="none" w:sz="0" w:space="0" w:color="auto"/>
      </w:divBdr>
    </w:div>
    <w:div w:id="1648852505">
      <w:bodyDiv w:val="1"/>
      <w:marLeft w:val="0"/>
      <w:marRight w:val="0"/>
      <w:marTop w:val="0"/>
      <w:marBottom w:val="0"/>
      <w:divBdr>
        <w:top w:val="none" w:sz="0" w:space="0" w:color="auto"/>
        <w:left w:val="none" w:sz="0" w:space="0" w:color="auto"/>
        <w:bottom w:val="none" w:sz="0" w:space="0" w:color="auto"/>
        <w:right w:val="none" w:sz="0" w:space="0" w:color="auto"/>
      </w:divBdr>
    </w:div>
    <w:div w:id="1655571279">
      <w:bodyDiv w:val="1"/>
      <w:marLeft w:val="0"/>
      <w:marRight w:val="0"/>
      <w:marTop w:val="0"/>
      <w:marBottom w:val="0"/>
      <w:divBdr>
        <w:top w:val="none" w:sz="0" w:space="0" w:color="auto"/>
        <w:left w:val="none" w:sz="0" w:space="0" w:color="auto"/>
        <w:bottom w:val="none" w:sz="0" w:space="0" w:color="auto"/>
        <w:right w:val="none" w:sz="0" w:space="0" w:color="auto"/>
      </w:divBdr>
    </w:div>
    <w:div w:id="1681423531">
      <w:bodyDiv w:val="1"/>
      <w:marLeft w:val="0"/>
      <w:marRight w:val="0"/>
      <w:marTop w:val="0"/>
      <w:marBottom w:val="0"/>
      <w:divBdr>
        <w:top w:val="none" w:sz="0" w:space="0" w:color="auto"/>
        <w:left w:val="none" w:sz="0" w:space="0" w:color="auto"/>
        <w:bottom w:val="none" w:sz="0" w:space="0" w:color="auto"/>
        <w:right w:val="none" w:sz="0" w:space="0" w:color="auto"/>
      </w:divBdr>
    </w:div>
    <w:div w:id="1806123361">
      <w:bodyDiv w:val="1"/>
      <w:marLeft w:val="0"/>
      <w:marRight w:val="0"/>
      <w:marTop w:val="0"/>
      <w:marBottom w:val="0"/>
      <w:divBdr>
        <w:top w:val="none" w:sz="0" w:space="0" w:color="auto"/>
        <w:left w:val="none" w:sz="0" w:space="0" w:color="auto"/>
        <w:bottom w:val="none" w:sz="0" w:space="0" w:color="auto"/>
        <w:right w:val="none" w:sz="0" w:space="0" w:color="auto"/>
      </w:divBdr>
    </w:div>
    <w:div w:id="1831093998">
      <w:bodyDiv w:val="1"/>
      <w:marLeft w:val="0"/>
      <w:marRight w:val="0"/>
      <w:marTop w:val="0"/>
      <w:marBottom w:val="0"/>
      <w:divBdr>
        <w:top w:val="none" w:sz="0" w:space="0" w:color="auto"/>
        <w:left w:val="none" w:sz="0" w:space="0" w:color="auto"/>
        <w:bottom w:val="none" w:sz="0" w:space="0" w:color="auto"/>
        <w:right w:val="none" w:sz="0" w:space="0" w:color="auto"/>
      </w:divBdr>
    </w:div>
    <w:div w:id="1851604455">
      <w:bodyDiv w:val="1"/>
      <w:marLeft w:val="0"/>
      <w:marRight w:val="0"/>
      <w:marTop w:val="0"/>
      <w:marBottom w:val="0"/>
      <w:divBdr>
        <w:top w:val="none" w:sz="0" w:space="0" w:color="auto"/>
        <w:left w:val="none" w:sz="0" w:space="0" w:color="auto"/>
        <w:bottom w:val="none" w:sz="0" w:space="0" w:color="auto"/>
        <w:right w:val="none" w:sz="0" w:space="0" w:color="auto"/>
      </w:divBdr>
    </w:div>
    <w:div w:id="1892619761">
      <w:bodyDiv w:val="1"/>
      <w:marLeft w:val="0"/>
      <w:marRight w:val="0"/>
      <w:marTop w:val="0"/>
      <w:marBottom w:val="0"/>
      <w:divBdr>
        <w:top w:val="none" w:sz="0" w:space="0" w:color="auto"/>
        <w:left w:val="none" w:sz="0" w:space="0" w:color="auto"/>
        <w:bottom w:val="none" w:sz="0" w:space="0" w:color="auto"/>
        <w:right w:val="none" w:sz="0" w:space="0" w:color="auto"/>
      </w:divBdr>
    </w:div>
    <w:div w:id="1940603338">
      <w:bodyDiv w:val="1"/>
      <w:marLeft w:val="0"/>
      <w:marRight w:val="0"/>
      <w:marTop w:val="0"/>
      <w:marBottom w:val="0"/>
      <w:divBdr>
        <w:top w:val="none" w:sz="0" w:space="0" w:color="auto"/>
        <w:left w:val="none" w:sz="0" w:space="0" w:color="auto"/>
        <w:bottom w:val="none" w:sz="0" w:space="0" w:color="auto"/>
        <w:right w:val="none" w:sz="0" w:space="0" w:color="auto"/>
      </w:divBdr>
    </w:div>
    <w:div w:id="1974016415">
      <w:bodyDiv w:val="1"/>
      <w:marLeft w:val="0"/>
      <w:marRight w:val="0"/>
      <w:marTop w:val="0"/>
      <w:marBottom w:val="0"/>
      <w:divBdr>
        <w:top w:val="none" w:sz="0" w:space="0" w:color="auto"/>
        <w:left w:val="none" w:sz="0" w:space="0" w:color="auto"/>
        <w:bottom w:val="none" w:sz="0" w:space="0" w:color="auto"/>
        <w:right w:val="none" w:sz="0" w:space="0" w:color="auto"/>
      </w:divBdr>
    </w:div>
    <w:div w:id="20768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iwt@xzfutur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10</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xzqh</cp:lastModifiedBy>
  <cp:revision>7</cp:revision>
  <cp:lastPrinted>2019-01-24T12:12:00Z</cp:lastPrinted>
  <dcterms:created xsi:type="dcterms:W3CDTF">2019-01-24T12:11:00Z</dcterms:created>
  <dcterms:modified xsi:type="dcterms:W3CDTF">2019-04-30T06:14:00Z</dcterms:modified>
</cp:coreProperties>
</file>