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578" w:type="dxa"/>
        <w:tblLayout w:type="fixed"/>
        <w:tblLook w:val="0000" w:firstRow="0" w:lastRow="0" w:firstColumn="0" w:lastColumn="0" w:noHBand="0" w:noVBand="0"/>
      </w:tblPr>
      <w:tblGrid>
        <w:gridCol w:w="3970"/>
        <w:gridCol w:w="5528"/>
      </w:tblGrid>
      <w:tr w:rsidR="000054D7" w:rsidTr="00140A18">
        <w:tc>
          <w:tcPr>
            <w:tcW w:w="3970" w:type="dxa"/>
            <w:shd w:val="clear" w:color="auto" w:fill="010281"/>
          </w:tcPr>
          <w:p w:rsidR="000054D7" w:rsidRDefault="00FC303E">
            <w:pPr>
              <w:ind w:leftChars="-640" w:left="-1408" w:rightChars="454" w:right="999" w:firstLineChars="99" w:firstLine="317"/>
              <w:rPr>
                <w:b/>
                <w:color w:val="FFFFFF"/>
                <w:sz w:val="32"/>
              </w:rPr>
            </w:pPr>
            <w:r>
              <w:rPr>
                <w:b/>
                <w:noProof/>
                <w:color w:val="FFFFFF"/>
                <w:sz w:val="32"/>
              </w:rPr>
              <mc:AlternateContent>
                <mc:Choice Requires="wps">
                  <w:drawing>
                    <wp:anchor distT="0" distB="0" distL="114300" distR="114300" simplePos="0" relativeHeight="251658240" behindDoc="0" locked="0" layoutInCell="1" allowOverlap="1">
                      <wp:simplePos x="0" y="0"/>
                      <wp:positionH relativeFrom="margin">
                        <wp:posOffset>1612265</wp:posOffset>
                      </wp:positionH>
                      <wp:positionV relativeFrom="page">
                        <wp:posOffset>0</wp:posOffset>
                      </wp:positionV>
                      <wp:extent cx="298450" cy="412115"/>
                      <wp:effectExtent l="635" t="6985" r="5715"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412115"/>
                              </a:xfrm>
                              <a:prstGeom prst="parallelogram">
                                <a:avLst>
                                  <a:gd name="adj" fmla="val 25000"/>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311A7"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 o:spid="_x0000_s1026" type="#_x0000_t7" style="position:absolute;left:0;text-align:left;margin-left:126.95pt;margin-top:0;width:23.5pt;height:32.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" fillcolor="#f2f2f2" stroked="f">
                      <v:textbox style="layout-flow:vertical-ideographic"/>
                      <w10:wrap anchorx="margin" anchory="page"/>
                    </v:shape>
                  </w:pict>
                </mc:Fallback>
              </mc:AlternateContent>
            </w:r>
            <w:r w:rsidR="000054D7">
              <w:rPr>
                <w:b/>
                <w:color w:val="FFFFFF"/>
                <w:sz w:val="32"/>
              </w:rPr>
              <w:t xml:space="preserve"> </w:t>
            </w:r>
          </w:p>
        </w:tc>
        <w:tc>
          <w:tcPr>
            <w:tcW w:w="5528" w:type="dxa"/>
            <w:shd w:val="clear" w:color="auto" w:fill="010281"/>
          </w:tcPr>
          <w:p w:rsidR="000054D7" w:rsidRDefault="009216CA" w:rsidP="00064E7C">
            <w:pPr>
              <w:ind w:leftChars="-640" w:left="-1408" w:rightChars="80" w:right="176" w:firstLineChars="99" w:firstLine="317"/>
              <w:jc w:val="right"/>
              <w:rPr>
                <w:b/>
                <w:color w:val="FFFFFF"/>
                <w:sz w:val="32"/>
              </w:rPr>
            </w:pPr>
            <w:r>
              <w:rPr>
                <w:rFonts w:hint="eastAsia"/>
                <w:b/>
                <w:color w:val="FFFFFF"/>
                <w:sz w:val="32"/>
              </w:rPr>
              <w:t>全</w:t>
            </w:r>
            <w:r w:rsidR="0066129D">
              <w:rPr>
                <w:rFonts w:hint="eastAsia"/>
                <w:b/>
                <w:color w:val="FFFFFF"/>
                <w:sz w:val="32"/>
              </w:rPr>
              <w:t>球商品研究</w:t>
            </w:r>
            <w:r w:rsidR="000D5A21">
              <w:rPr>
                <w:rFonts w:hint="eastAsia"/>
                <w:b/>
                <w:color w:val="FFFFFF"/>
                <w:sz w:val="32"/>
              </w:rPr>
              <w:t>·</w:t>
            </w:r>
            <w:r>
              <w:rPr>
                <w:rFonts w:hint="eastAsia"/>
                <w:b/>
                <w:color w:val="FFFFFF"/>
                <w:sz w:val="32"/>
              </w:rPr>
              <w:t>焦煤焦炭</w:t>
            </w:r>
          </w:p>
        </w:tc>
      </w:tr>
      <w:tr w:rsidR="007B6012" w:rsidRPr="00D342EB" w:rsidTr="00140A18">
        <w:tblPrEx>
          <w:tblBorders>
            <w:bottom w:val="single" w:sz="18" w:space="0" w:color="010281"/>
          </w:tblBorders>
        </w:tblPrEx>
        <w:trPr>
          <w:trHeight w:val="728"/>
        </w:trPr>
        <w:tc>
          <w:tcPr>
            <w:tcW w:w="3970" w:type="dxa"/>
            <w:tcBorders>
              <w:bottom w:val="single" w:sz="18" w:space="0" w:color="010281"/>
              <w:right w:val="nil"/>
            </w:tcBorders>
          </w:tcPr>
          <w:p w:rsidR="007B6012" w:rsidRPr="00D12BE6" w:rsidRDefault="007B6012" w:rsidP="007B6012">
            <w:pPr>
              <w:ind w:rightChars="454" w:right="999" w:firstLineChars="99" w:firstLine="218"/>
              <w:rPr>
                <w:sz w:val="36"/>
              </w:rPr>
            </w:pPr>
            <w:proofErr w:type="gramStart"/>
            <w:r w:rsidRPr="007B6012">
              <w:rPr>
                <w:rFonts w:hint="eastAsia"/>
              </w:rPr>
              <w:t>兴证期货</w:t>
            </w:r>
            <w:proofErr w:type="gramEnd"/>
            <w:r w:rsidRPr="007B6012">
              <w:rPr>
                <w:rFonts w:hint="eastAsia"/>
              </w:rPr>
              <w:t>.</w:t>
            </w:r>
            <w:r w:rsidRPr="007B6012">
              <w:rPr>
                <w:rFonts w:hint="eastAsia"/>
              </w:rPr>
              <w:t>研发产品系列</w:t>
            </w:r>
          </w:p>
        </w:tc>
        <w:tc>
          <w:tcPr>
            <w:tcW w:w="5528" w:type="dxa"/>
            <w:tcBorders>
              <w:left w:val="nil"/>
              <w:bottom w:val="single" w:sz="18" w:space="0" w:color="010281"/>
            </w:tcBorders>
          </w:tcPr>
          <w:p w:rsidR="007B6012" w:rsidRPr="00D12BE6" w:rsidRDefault="00A07660" w:rsidP="000E3CC2">
            <w:pPr>
              <w:pStyle w:val="ae"/>
              <w:tabs>
                <w:tab w:val="left" w:pos="6946"/>
              </w:tabs>
              <w:ind w:rightChars="-49" w:right="-108" w:firstLineChars="0" w:firstLine="0"/>
              <w:jc w:val="right"/>
              <w:rPr>
                <w:color w:val="333333"/>
                <w:sz w:val="36"/>
              </w:rPr>
            </w:pPr>
            <w:r>
              <w:rPr>
                <w:rFonts w:hint="eastAsia"/>
                <w:color w:val="333333"/>
                <w:sz w:val="36"/>
              </w:rPr>
              <w:t>双焦</w:t>
            </w:r>
            <w:r w:rsidR="00C16D6C">
              <w:rPr>
                <w:rFonts w:hint="eastAsia"/>
                <w:color w:val="333333"/>
                <w:sz w:val="36"/>
              </w:rPr>
              <w:t>盘</w:t>
            </w:r>
            <w:proofErr w:type="gramStart"/>
            <w:r w:rsidR="00C16D6C">
              <w:rPr>
                <w:rFonts w:hint="eastAsia"/>
                <w:color w:val="333333"/>
                <w:sz w:val="36"/>
              </w:rPr>
              <w:t>面</w:t>
            </w:r>
            <w:r w:rsidR="000E3CC2">
              <w:rPr>
                <w:rFonts w:hint="eastAsia"/>
                <w:color w:val="333333"/>
                <w:sz w:val="36"/>
              </w:rPr>
              <w:t>下跌</w:t>
            </w:r>
            <w:proofErr w:type="gramEnd"/>
            <w:r w:rsidR="000E3CC2">
              <w:rPr>
                <w:rFonts w:hint="eastAsia"/>
                <w:color w:val="333333"/>
                <w:sz w:val="36"/>
              </w:rPr>
              <w:t>空间</w:t>
            </w:r>
            <w:r w:rsidR="000E3CC2">
              <w:rPr>
                <w:color w:val="333333"/>
                <w:sz w:val="36"/>
              </w:rPr>
              <w:t>有限</w:t>
            </w:r>
          </w:p>
        </w:tc>
      </w:tr>
    </w:tbl>
    <w:p w:rsidR="000054D7" w:rsidRDefault="000054D7">
      <w:pPr>
        <w:ind w:firstLine="440"/>
        <w:rPr>
          <w:vanish/>
        </w:rPr>
      </w:pPr>
    </w:p>
    <w:tbl>
      <w:tblPr>
        <w:tblpPr w:leftFromText="180" w:rightFromText="180" w:vertAnchor="text" w:horzAnchor="page" w:tblpX="1268" w:tblpY="44"/>
        <w:tblW w:w="0" w:type="auto"/>
        <w:tblBorders>
          <w:insideH w:val="single" w:sz="12" w:space="0" w:color="010281"/>
          <w:insideV w:val="single" w:sz="12" w:space="0" w:color="1F497D"/>
        </w:tblBorders>
        <w:tblLayout w:type="fixed"/>
        <w:tblLook w:val="0000" w:firstRow="0" w:lastRow="0" w:firstColumn="0" w:lastColumn="0" w:noHBand="0" w:noVBand="0"/>
      </w:tblPr>
      <w:tblGrid>
        <w:gridCol w:w="2802"/>
      </w:tblGrid>
      <w:tr w:rsidR="000054D7" w:rsidTr="005B2E1B">
        <w:trPr>
          <w:trHeight w:val="284"/>
        </w:trPr>
        <w:tc>
          <w:tcPr>
            <w:tcW w:w="2802" w:type="dxa"/>
            <w:vAlign w:val="bottom"/>
          </w:tcPr>
          <w:p w:rsidR="000054D7" w:rsidRDefault="000054D7" w:rsidP="000C291F">
            <w:pPr>
              <w:ind w:firstLineChars="0" w:firstLine="0"/>
              <w:jc w:val="left"/>
              <w:rPr>
                <w:rFonts w:ascii="楷体" w:eastAsia="楷体" w:hAnsi="楷体"/>
                <w:color w:val="010281"/>
              </w:rPr>
            </w:pPr>
            <w:proofErr w:type="gramStart"/>
            <w:r>
              <w:rPr>
                <w:rFonts w:ascii="楷体" w:eastAsia="楷体" w:hAnsi="楷体" w:hint="eastAsia"/>
                <w:color w:val="010281"/>
              </w:rPr>
              <w:t>兴证期货</w:t>
            </w:r>
            <w:proofErr w:type="gramEnd"/>
            <w:r>
              <w:rPr>
                <w:rFonts w:ascii="楷体" w:eastAsia="楷体" w:hAnsi="楷体" w:hint="eastAsia"/>
                <w:color w:val="010281"/>
              </w:rPr>
              <w:t>.</w:t>
            </w:r>
            <w:r w:rsidR="00396FA0">
              <w:rPr>
                <w:rFonts w:ascii="楷体" w:eastAsia="楷体" w:hAnsi="楷体" w:hint="eastAsia"/>
                <w:color w:val="010281"/>
              </w:rPr>
              <w:t>研发</w:t>
            </w:r>
            <w:r w:rsidR="00396FA0">
              <w:rPr>
                <w:rFonts w:ascii="楷体" w:eastAsia="楷体" w:hAnsi="楷体"/>
                <w:color w:val="010281"/>
              </w:rPr>
              <w:t>中心</w:t>
            </w:r>
          </w:p>
        </w:tc>
      </w:tr>
      <w:tr w:rsidR="000054D7" w:rsidTr="005B2E1B">
        <w:trPr>
          <w:trHeight w:val="4670"/>
        </w:trPr>
        <w:tc>
          <w:tcPr>
            <w:tcW w:w="2802" w:type="dxa"/>
          </w:tcPr>
          <w:p w:rsidR="009216CA" w:rsidRPr="009216CA" w:rsidRDefault="009216CA" w:rsidP="009216CA">
            <w:pPr>
              <w:ind w:firstLineChars="0" w:firstLine="0"/>
              <w:jc w:val="left"/>
              <w:rPr>
                <w:rFonts w:ascii="楷体" w:eastAsia="楷体" w:hAnsi="楷体"/>
                <w:color w:val="010281"/>
              </w:rPr>
            </w:pPr>
            <w:r w:rsidRPr="009216CA">
              <w:rPr>
                <w:rFonts w:ascii="楷体" w:eastAsia="楷体" w:hAnsi="楷体" w:hint="eastAsia"/>
                <w:color w:val="010281"/>
              </w:rPr>
              <w:t>黑色研究团队</w:t>
            </w:r>
          </w:p>
          <w:p w:rsidR="009216CA" w:rsidRPr="009216CA" w:rsidRDefault="009216CA" w:rsidP="009216CA">
            <w:pPr>
              <w:ind w:firstLineChars="0" w:firstLine="0"/>
              <w:jc w:val="left"/>
              <w:rPr>
                <w:rFonts w:ascii="楷体" w:eastAsia="楷体" w:hAnsi="楷体"/>
                <w:color w:val="010281"/>
              </w:rPr>
            </w:pPr>
          </w:p>
          <w:p w:rsidR="009216CA" w:rsidRPr="009216CA" w:rsidRDefault="009216CA" w:rsidP="009216CA">
            <w:pPr>
              <w:ind w:firstLineChars="0" w:firstLine="0"/>
              <w:jc w:val="left"/>
              <w:rPr>
                <w:rFonts w:ascii="楷体" w:eastAsia="楷体" w:hAnsi="楷体"/>
                <w:color w:val="010281"/>
              </w:rPr>
            </w:pPr>
            <w:r w:rsidRPr="009216CA">
              <w:rPr>
                <w:rFonts w:ascii="楷体" w:eastAsia="楷体" w:hAnsi="楷体" w:hint="eastAsia"/>
                <w:color w:val="010281"/>
              </w:rPr>
              <w:t>韩倞</w:t>
            </w:r>
          </w:p>
          <w:p w:rsidR="009216CA" w:rsidRPr="009216CA" w:rsidRDefault="009216CA" w:rsidP="009216CA">
            <w:pPr>
              <w:ind w:firstLineChars="0" w:firstLine="0"/>
              <w:jc w:val="left"/>
              <w:rPr>
                <w:rFonts w:ascii="楷体" w:eastAsia="楷体" w:hAnsi="楷体"/>
                <w:color w:val="010281"/>
              </w:rPr>
            </w:pPr>
            <w:r w:rsidRPr="009216CA">
              <w:rPr>
                <w:rFonts w:ascii="楷体" w:eastAsia="楷体" w:hAnsi="楷体" w:hint="eastAsia"/>
                <w:color w:val="010281"/>
              </w:rPr>
              <w:t>投资咨询编号：Z0012908</w:t>
            </w:r>
          </w:p>
          <w:p w:rsidR="009216CA" w:rsidRPr="009216CA" w:rsidRDefault="009216CA" w:rsidP="009216CA">
            <w:pPr>
              <w:ind w:firstLineChars="0" w:firstLine="0"/>
              <w:jc w:val="left"/>
              <w:rPr>
                <w:rFonts w:ascii="楷体" w:eastAsia="楷体" w:hAnsi="楷体"/>
                <w:color w:val="010281"/>
              </w:rPr>
            </w:pPr>
            <w:r w:rsidRPr="009216CA">
              <w:rPr>
                <w:rFonts w:ascii="楷体" w:eastAsia="楷体" w:hAnsi="楷体" w:hint="eastAsia"/>
                <w:color w:val="010281"/>
              </w:rPr>
              <w:t>从业资格编号：F3010931</w:t>
            </w:r>
          </w:p>
          <w:p w:rsidR="009216CA" w:rsidRPr="009216CA" w:rsidRDefault="009216CA" w:rsidP="009216CA">
            <w:pPr>
              <w:ind w:firstLineChars="0" w:firstLine="0"/>
              <w:jc w:val="left"/>
              <w:rPr>
                <w:rFonts w:ascii="楷体" w:eastAsia="楷体" w:hAnsi="楷体"/>
                <w:color w:val="010281"/>
              </w:rPr>
            </w:pPr>
            <w:r w:rsidRPr="009216CA">
              <w:rPr>
                <w:rFonts w:ascii="楷体" w:eastAsia="楷体" w:hAnsi="楷体"/>
                <w:color w:val="010281"/>
              </w:rPr>
              <w:t>021-20370949</w:t>
            </w:r>
          </w:p>
          <w:p w:rsidR="009216CA" w:rsidRPr="009216CA" w:rsidRDefault="009216CA" w:rsidP="009216CA">
            <w:pPr>
              <w:ind w:firstLineChars="0" w:firstLine="0"/>
              <w:jc w:val="left"/>
              <w:rPr>
                <w:rFonts w:ascii="楷体" w:eastAsia="楷体" w:hAnsi="楷体"/>
                <w:color w:val="010281"/>
              </w:rPr>
            </w:pPr>
            <w:r w:rsidRPr="009216CA">
              <w:rPr>
                <w:rFonts w:ascii="楷体" w:eastAsia="楷体" w:hAnsi="楷体"/>
                <w:color w:val="010281"/>
              </w:rPr>
              <w:t>hanjing@xzfutures.com</w:t>
            </w:r>
          </w:p>
          <w:p w:rsidR="009216CA" w:rsidRPr="009216CA" w:rsidRDefault="009216CA" w:rsidP="009216CA">
            <w:pPr>
              <w:ind w:firstLineChars="0" w:firstLine="0"/>
              <w:jc w:val="left"/>
              <w:rPr>
                <w:rFonts w:ascii="楷体" w:eastAsia="楷体" w:hAnsi="楷体"/>
                <w:color w:val="010281"/>
              </w:rPr>
            </w:pPr>
          </w:p>
          <w:p w:rsidR="009216CA" w:rsidRPr="009216CA" w:rsidRDefault="009216CA" w:rsidP="009216CA">
            <w:pPr>
              <w:ind w:firstLineChars="0" w:firstLine="0"/>
              <w:jc w:val="left"/>
              <w:rPr>
                <w:rFonts w:ascii="楷体" w:eastAsia="楷体" w:hAnsi="楷体"/>
                <w:color w:val="010281"/>
              </w:rPr>
            </w:pPr>
            <w:r w:rsidRPr="009216CA">
              <w:rPr>
                <w:rFonts w:ascii="楷体" w:eastAsia="楷体" w:hAnsi="楷体" w:hint="eastAsia"/>
                <w:color w:val="010281"/>
              </w:rPr>
              <w:t>联系人</w:t>
            </w:r>
          </w:p>
          <w:p w:rsidR="009216CA" w:rsidRPr="009216CA" w:rsidRDefault="009216CA" w:rsidP="009216CA">
            <w:pPr>
              <w:ind w:firstLineChars="0" w:firstLine="0"/>
              <w:jc w:val="left"/>
              <w:rPr>
                <w:rFonts w:ascii="楷体" w:eastAsia="楷体" w:hAnsi="楷体"/>
                <w:color w:val="010281"/>
              </w:rPr>
            </w:pPr>
            <w:r w:rsidRPr="009216CA">
              <w:rPr>
                <w:rFonts w:ascii="楷体" w:eastAsia="楷体" w:hAnsi="楷体" w:hint="eastAsia"/>
                <w:color w:val="010281"/>
              </w:rPr>
              <w:t>蒋馥蔚</w:t>
            </w:r>
          </w:p>
          <w:p w:rsidR="009216CA" w:rsidRPr="009216CA" w:rsidRDefault="009216CA" w:rsidP="009216CA">
            <w:pPr>
              <w:ind w:firstLineChars="0" w:firstLine="0"/>
              <w:jc w:val="left"/>
              <w:rPr>
                <w:rFonts w:ascii="楷体" w:eastAsia="楷体" w:hAnsi="楷体"/>
                <w:color w:val="010281"/>
              </w:rPr>
            </w:pPr>
            <w:r w:rsidRPr="009216CA">
              <w:rPr>
                <w:rFonts w:ascii="楷体" w:eastAsia="楷体" w:hAnsi="楷体"/>
                <w:color w:val="010281"/>
              </w:rPr>
              <w:t>021-68982745</w:t>
            </w:r>
          </w:p>
          <w:p w:rsidR="009216CA" w:rsidRPr="005B2E1B" w:rsidRDefault="009216CA" w:rsidP="009216CA">
            <w:pPr>
              <w:ind w:firstLineChars="0" w:firstLine="0"/>
              <w:jc w:val="left"/>
              <w:rPr>
                <w:rFonts w:ascii="楷体" w:eastAsia="楷体" w:hAnsi="楷体"/>
                <w:color w:val="010281"/>
              </w:rPr>
            </w:pPr>
            <w:r w:rsidRPr="009216CA">
              <w:rPr>
                <w:rFonts w:ascii="楷体" w:eastAsia="楷体" w:hAnsi="楷体"/>
                <w:color w:val="010281"/>
              </w:rPr>
              <w:t>jiangfw@xzfutures.com</w:t>
            </w:r>
          </w:p>
        </w:tc>
      </w:tr>
    </w:tbl>
    <w:p w:rsidR="000054D7" w:rsidRDefault="00FC303E">
      <w:pPr>
        <w:ind w:firstLineChars="0" w:firstLine="0"/>
        <w:jc w:val="right"/>
        <w:rPr>
          <w:rStyle w:val="a4"/>
        </w:rPr>
      </w:pPr>
      <w:r>
        <w:rPr>
          <w:noProof/>
          <w:sz w:val="36"/>
        </w:rPr>
        <mc:AlternateContent>
          <mc:Choice Requires="wps">
            <w:drawing>
              <wp:anchor distT="0" distB="0" distL="114300" distR="114300" simplePos="0" relativeHeight="251657216" behindDoc="0" locked="0" layoutInCell="1" allowOverlap="1">
                <wp:simplePos x="0" y="0"/>
                <wp:positionH relativeFrom="margin">
                  <wp:posOffset>-2346325</wp:posOffset>
                </wp:positionH>
                <wp:positionV relativeFrom="page">
                  <wp:posOffset>1016635</wp:posOffset>
                </wp:positionV>
                <wp:extent cx="1771650" cy="42164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21640"/>
                        </a:xfrm>
                        <a:prstGeom prst="flowChartProcess">
                          <a:avLst/>
                        </a:prstGeom>
                        <a:solidFill>
                          <a:srgbClr val="9DA4D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7C" w:rsidRPr="004D3399" w:rsidRDefault="009D23F9" w:rsidP="00064E7C">
                            <w:pPr>
                              <w:spacing w:line="400" w:lineRule="exact"/>
                              <w:ind w:firstLineChars="0" w:firstLine="0"/>
                              <w:jc w:val="center"/>
                              <w:rPr>
                                <w:b/>
                                <w:color w:val="FFFFFF"/>
                                <w:sz w:val="32"/>
                              </w:rPr>
                            </w:pPr>
                            <w:proofErr w:type="gramStart"/>
                            <w:r>
                              <w:rPr>
                                <w:rFonts w:hint="eastAsia"/>
                                <w:b/>
                                <w:color w:val="FFFFFF"/>
                                <w:sz w:val="32"/>
                              </w:rPr>
                              <w:t>日</w:t>
                            </w:r>
                            <w:r w:rsidR="00064E7C" w:rsidRPr="00C85119">
                              <w:rPr>
                                <w:rFonts w:hint="eastAsia"/>
                                <w:b/>
                                <w:color w:val="FFFFFF"/>
                                <w:sz w:val="32"/>
                              </w:rPr>
                              <w:t>度报告</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left:0;text-align:left;margin-left:-184.75pt;margin-top:80.05pt;width:139.5pt;height:33.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" fillcolor="#9da4d3" stroked="f">
                <v:textbox>
                  <w:txbxContent>
                    <w:p w:rsidR="00064E7C" w:rsidRPr="004D3399" w:rsidRDefault="009D23F9" w:rsidP="00064E7C">
                      <w:pPr>
                        <w:spacing w:line="400" w:lineRule="exact"/>
                        <w:ind w:firstLineChars="0" w:firstLine="0"/>
                        <w:jc w:val="center"/>
                        <w:rPr>
                          <w:b/>
                          <w:color w:val="FFFFFF"/>
                          <w:sz w:val="32"/>
                        </w:rPr>
                      </w:pPr>
                      <w:r>
                        <w:rPr>
                          <w:rFonts w:hint="eastAsia"/>
                          <w:b/>
                          <w:color w:val="FFFFFF"/>
                          <w:sz w:val="32"/>
                        </w:rPr>
                        <w:t>日</w:t>
                      </w:r>
                      <w:r w:rsidR="00064E7C" w:rsidRPr="00C85119">
                        <w:rPr>
                          <w:rFonts w:hint="eastAsia"/>
                          <w:b/>
                          <w:color w:val="FFFFFF"/>
                          <w:sz w:val="32"/>
                        </w:rPr>
                        <w:t>度报告</w:t>
                      </w:r>
                    </w:p>
                  </w:txbxContent>
                </v:textbox>
                <w10:wrap anchorx="margin" anchory="page"/>
              </v:shape>
            </w:pict>
          </mc:Fallback>
        </mc:AlternateContent>
      </w:r>
      <w:r w:rsidR="000054D7">
        <w:rPr>
          <w:rFonts w:hint="eastAsia"/>
        </w:rPr>
        <w:t>201</w:t>
      </w:r>
      <w:r w:rsidR="000A5691">
        <w:t>8</w:t>
      </w:r>
      <w:r w:rsidR="000054D7">
        <w:rPr>
          <w:rFonts w:hint="eastAsia"/>
        </w:rPr>
        <w:t>年</w:t>
      </w:r>
      <w:r w:rsidR="0030641C">
        <w:t>11</w:t>
      </w:r>
      <w:r w:rsidR="000054D7">
        <w:rPr>
          <w:rFonts w:hint="eastAsia"/>
        </w:rPr>
        <w:t>月</w:t>
      </w:r>
      <w:r w:rsidR="00C522BC">
        <w:rPr>
          <w:rFonts w:hint="eastAsia"/>
        </w:rPr>
        <w:t>12</w:t>
      </w:r>
      <w:r w:rsidR="000054D7">
        <w:rPr>
          <w:rFonts w:hint="eastAsia"/>
        </w:rPr>
        <w:t>日</w:t>
      </w:r>
      <w:r w:rsidR="000054D7">
        <w:rPr>
          <w:rFonts w:hint="eastAsia"/>
        </w:rPr>
        <w:t xml:space="preserve">  </w:t>
      </w:r>
      <w:r w:rsidR="000054D7">
        <w:rPr>
          <w:rFonts w:hint="eastAsia"/>
        </w:rPr>
        <w:t>星期</w:t>
      </w:r>
      <w:r w:rsidR="00C522BC">
        <w:rPr>
          <w:rFonts w:hint="eastAsia"/>
        </w:rPr>
        <w:t>一</w:t>
      </w:r>
    </w:p>
    <w:p w:rsidR="00E03F09" w:rsidRPr="00D263F3" w:rsidRDefault="00E03F09" w:rsidP="00E03F09">
      <w:pPr>
        <w:ind w:firstLineChars="0" w:firstLine="0"/>
        <w:jc w:val="left"/>
        <w:rPr>
          <w:rStyle w:val="a4"/>
        </w:rPr>
      </w:pPr>
      <w:r w:rsidRPr="00D263F3">
        <w:rPr>
          <w:rStyle w:val="a4"/>
          <w:rFonts w:hint="eastAsia"/>
        </w:rPr>
        <w:t>内容提要</w:t>
      </w:r>
    </w:p>
    <w:p w:rsidR="00E03F09" w:rsidRPr="00EB7D88" w:rsidRDefault="00E03F09" w:rsidP="00E03F09">
      <w:pPr>
        <w:pStyle w:val="a"/>
        <w:numPr>
          <w:ilvl w:val="0"/>
          <w:numId w:val="4"/>
        </w:numPr>
        <w:spacing w:before="163"/>
        <w:rPr>
          <w:rStyle w:val="a4"/>
          <w:rFonts w:ascii="STXihei" w:eastAsia="STXihei" w:hAnsi="STXihei"/>
          <w:sz w:val="28"/>
        </w:rPr>
      </w:pPr>
      <w:r w:rsidRPr="00EB7D88">
        <w:rPr>
          <w:rStyle w:val="a4"/>
          <w:rFonts w:ascii="STXihei" w:eastAsia="STXihei" w:hAnsi="STXihei" w:hint="eastAsia"/>
          <w:sz w:val="28"/>
        </w:rPr>
        <w:t>后市展望及策略建议</w:t>
      </w:r>
    </w:p>
    <w:p w:rsidR="00730CA6" w:rsidRDefault="009216CA" w:rsidP="00011322">
      <w:pPr>
        <w:ind w:left="420" w:firstLineChars="0" w:firstLine="0"/>
        <w:rPr>
          <w:b/>
        </w:rPr>
      </w:pPr>
      <w:proofErr w:type="gramStart"/>
      <w:r w:rsidRPr="00FC303E">
        <w:rPr>
          <w:rFonts w:hint="eastAsia"/>
          <w:b/>
        </w:rPr>
        <w:t>兴证</w:t>
      </w:r>
      <w:r w:rsidRPr="00FC303E">
        <w:rPr>
          <w:b/>
        </w:rPr>
        <w:t>点</w:t>
      </w:r>
      <w:proofErr w:type="gramEnd"/>
      <w:r w:rsidRPr="00FC303E">
        <w:rPr>
          <w:b/>
        </w:rPr>
        <w:t>焦：</w:t>
      </w:r>
      <w:r w:rsidR="00C522BC">
        <w:rPr>
          <w:rFonts w:hint="eastAsia"/>
          <w:b/>
        </w:rPr>
        <w:t>9</w:t>
      </w:r>
      <w:r w:rsidR="002E5E31" w:rsidRPr="00FC303E">
        <w:rPr>
          <w:rFonts w:hint="eastAsia"/>
          <w:b/>
        </w:rPr>
        <w:t>日</w:t>
      </w:r>
      <w:r w:rsidR="002E5E31" w:rsidRPr="00FC303E">
        <w:rPr>
          <w:b/>
        </w:rPr>
        <w:t>，</w:t>
      </w:r>
      <w:r w:rsidR="009C6A05">
        <w:rPr>
          <w:rFonts w:hint="eastAsia"/>
          <w:b/>
        </w:rPr>
        <w:t>双焦</w:t>
      </w:r>
      <w:r w:rsidR="009C6A05">
        <w:rPr>
          <w:b/>
        </w:rPr>
        <w:t>走势</w:t>
      </w:r>
      <w:r w:rsidR="00C522BC">
        <w:rPr>
          <w:rFonts w:hint="eastAsia"/>
          <w:b/>
        </w:rPr>
        <w:t>延续</w:t>
      </w:r>
      <w:r w:rsidR="009C6A05">
        <w:rPr>
          <w:b/>
        </w:rPr>
        <w:t>震荡偏弱。</w:t>
      </w:r>
      <w:r w:rsidR="002E5E31" w:rsidRPr="00FC303E">
        <w:rPr>
          <w:b/>
        </w:rPr>
        <w:t>焦煤主力期货合约收盘</w:t>
      </w:r>
      <w:r w:rsidR="002E5E31" w:rsidRPr="00FC303E">
        <w:rPr>
          <w:rFonts w:hint="eastAsia"/>
          <w:b/>
        </w:rPr>
        <w:t>1</w:t>
      </w:r>
      <w:r w:rsidR="00344221">
        <w:rPr>
          <w:b/>
        </w:rPr>
        <w:t>3</w:t>
      </w:r>
      <w:r w:rsidR="00C522BC">
        <w:rPr>
          <w:rFonts w:hint="eastAsia"/>
          <w:b/>
        </w:rPr>
        <w:t>43.5</w:t>
      </w:r>
      <w:r w:rsidR="002E5E31" w:rsidRPr="00FC303E">
        <w:rPr>
          <w:rFonts w:hint="eastAsia"/>
          <w:b/>
        </w:rPr>
        <w:t>元</w:t>
      </w:r>
      <w:r w:rsidR="002E5E31" w:rsidRPr="00FC303E">
        <w:rPr>
          <w:rFonts w:hint="eastAsia"/>
          <w:b/>
        </w:rPr>
        <w:t>/</w:t>
      </w:r>
      <w:r w:rsidR="002E5E31" w:rsidRPr="00FC303E">
        <w:rPr>
          <w:rFonts w:hint="eastAsia"/>
          <w:b/>
        </w:rPr>
        <w:t>吨</w:t>
      </w:r>
      <w:r w:rsidR="002E5E31" w:rsidRPr="00FC303E">
        <w:rPr>
          <w:b/>
        </w:rPr>
        <w:t>，较前</w:t>
      </w:r>
      <w:r w:rsidR="00A07660">
        <w:rPr>
          <w:rFonts w:hint="eastAsia"/>
          <w:b/>
        </w:rPr>
        <w:t>一</w:t>
      </w:r>
      <w:r w:rsidR="00A07660">
        <w:rPr>
          <w:b/>
        </w:rPr>
        <w:t>交易</w:t>
      </w:r>
      <w:r w:rsidR="002E5E31" w:rsidRPr="00FC303E">
        <w:rPr>
          <w:b/>
        </w:rPr>
        <w:t>日</w:t>
      </w:r>
      <w:r w:rsidR="003750A1">
        <w:rPr>
          <w:rFonts w:hint="eastAsia"/>
          <w:b/>
        </w:rPr>
        <w:t>下跌</w:t>
      </w:r>
      <w:r w:rsidR="00C522BC">
        <w:rPr>
          <w:rFonts w:hint="eastAsia"/>
          <w:b/>
        </w:rPr>
        <w:t>14.5</w:t>
      </w:r>
      <w:r w:rsidR="002E5E31" w:rsidRPr="00FC303E">
        <w:rPr>
          <w:rFonts w:hint="eastAsia"/>
          <w:b/>
        </w:rPr>
        <w:t>元</w:t>
      </w:r>
      <w:r w:rsidR="002E5E31" w:rsidRPr="00FC303E">
        <w:rPr>
          <w:rFonts w:hint="eastAsia"/>
          <w:b/>
        </w:rPr>
        <w:t>/</w:t>
      </w:r>
      <w:r w:rsidR="002E5E31" w:rsidRPr="00FC303E">
        <w:rPr>
          <w:rFonts w:hint="eastAsia"/>
          <w:b/>
        </w:rPr>
        <w:t>吨</w:t>
      </w:r>
      <w:r w:rsidR="002E5E31" w:rsidRPr="00FC303E">
        <w:rPr>
          <w:b/>
        </w:rPr>
        <w:t>，焦炭主力合约收盘</w:t>
      </w:r>
      <w:r w:rsidR="003750A1">
        <w:rPr>
          <w:b/>
        </w:rPr>
        <w:t>2</w:t>
      </w:r>
      <w:r w:rsidR="00C16D6C">
        <w:rPr>
          <w:rFonts w:hint="eastAsia"/>
          <w:b/>
        </w:rPr>
        <w:t>3</w:t>
      </w:r>
      <w:r w:rsidR="00C522BC">
        <w:rPr>
          <w:rFonts w:hint="eastAsia"/>
          <w:b/>
        </w:rPr>
        <w:t>5</w:t>
      </w:r>
      <w:r w:rsidR="000E3CC2">
        <w:rPr>
          <w:b/>
        </w:rPr>
        <w:t>1</w:t>
      </w:r>
      <w:r w:rsidR="00937F55">
        <w:rPr>
          <w:rFonts w:hint="eastAsia"/>
          <w:b/>
        </w:rPr>
        <w:t>元</w:t>
      </w:r>
      <w:r w:rsidR="00937F55">
        <w:rPr>
          <w:rFonts w:hint="eastAsia"/>
          <w:b/>
        </w:rPr>
        <w:t>/</w:t>
      </w:r>
      <w:r w:rsidR="00937F55">
        <w:rPr>
          <w:rFonts w:hint="eastAsia"/>
          <w:b/>
        </w:rPr>
        <w:t>吨</w:t>
      </w:r>
      <w:r w:rsidR="002E5E31" w:rsidRPr="00FC303E">
        <w:rPr>
          <w:rFonts w:hint="eastAsia"/>
          <w:b/>
        </w:rPr>
        <w:t>，</w:t>
      </w:r>
      <w:r w:rsidR="002E5E31" w:rsidRPr="00FC303E">
        <w:rPr>
          <w:b/>
        </w:rPr>
        <w:t>较前</w:t>
      </w:r>
      <w:r w:rsidR="00A07660">
        <w:rPr>
          <w:rFonts w:hint="eastAsia"/>
          <w:b/>
        </w:rPr>
        <w:t>一</w:t>
      </w:r>
      <w:r w:rsidR="00A07660">
        <w:rPr>
          <w:b/>
        </w:rPr>
        <w:t>交易</w:t>
      </w:r>
      <w:r w:rsidR="002E5E31" w:rsidRPr="00FC303E">
        <w:rPr>
          <w:b/>
        </w:rPr>
        <w:t>日</w:t>
      </w:r>
      <w:r w:rsidR="00C16D6C">
        <w:rPr>
          <w:rFonts w:hint="eastAsia"/>
          <w:b/>
        </w:rPr>
        <w:t>下跌</w:t>
      </w:r>
      <w:r w:rsidR="000E3CC2">
        <w:rPr>
          <w:b/>
        </w:rPr>
        <w:t>2</w:t>
      </w:r>
      <w:r w:rsidR="00C522BC">
        <w:rPr>
          <w:rFonts w:hint="eastAsia"/>
          <w:b/>
        </w:rPr>
        <w:t>0.5</w:t>
      </w:r>
      <w:r w:rsidR="002E5E31" w:rsidRPr="00FC303E">
        <w:rPr>
          <w:rFonts w:hint="eastAsia"/>
          <w:b/>
        </w:rPr>
        <w:t>元</w:t>
      </w:r>
      <w:r w:rsidR="002E5E31" w:rsidRPr="00FC303E">
        <w:rPr>
          <w:rFonts w:hint="eastAsia"/>
          <w:b/>
        </w:rPr>
        <w:t>/</w:t>
      </w:r>
      <w:r w:rsidR="002E5E31" w:rsidRPr="00FC303E">
        <w:rPr>
          <w:rFonts w:hint="eastAsia"/>
          <w:b/>
        </w:rPr>
        <w:t>吨</w:t>
      </w:r>
      <w:r w:rsidR="002E5E31" w:rsidRPr="00FC303E">
        <w:rPr>
          <w:b/>
        </w:rPr>
        <w:t>。</w:t>
      </w:r>
      <w:r w:rsidR="007D25CB" w:rsidRPr="007D25CB">
        <w:rPr>
          <w:rFonts w:hint="eastAsia"/>
          <w:b/>
        </w:rPr>
        <w:t>焦煤方面，</w:t>
      </w:r>
      <w:r w:rsidR="0069206C">
        <w:rPr>
          <w:rFonts w:hint="eastAsia"/>
          <w:b/>
        </w:rPr>
        <w:t>山西</w:t>
      </w:r>
      <w:r w:rsidR="0069206C">
        <w:rPr>
          <w:b/>
        </w:rPr>
        <w:t>煤矿</w:t>
      </w:r>
      <w:proofErr w:type="gramStart"/>
      <w:r w:rsidR="0069206C">
        <w:rPr>
          <w:b/>
        </w:rPr>
        <w:t>查超影响</w:t>
      </w:r>
      <w:proofErr w:type="gramEnd"/>
      <w:r w:rsidR="0069206C">
        <w:rPr>
          <w:b/>
        </w:rPr>
        <w:t>持续，</w:t>
      </w:r>
      <w:r w:rsidR="00C522BC">
        <w:rPr>
          <w:rFonts w:hint="eastAsia"/>
          <w:b/>
        </w:rPr>
        <w:t>部分煤矿内库存为零，</w:t>
      </w:r>
      <w:r w:rsidR="0069206C">
        <w:rPr>
          <w:b/>
        </w:rPr>
        <w:t>炼焦煤供应紧张，</w:t>
      </w:r>
      <w:r w:rsidR="000E3CC2">
        <w:rPr>
          <w:b/>
        </w:rPr>
        <w:t>冬储</w:t>
      </w:r>
      <w:r w:rsidR="000E3CC2">
        <w:rPr>
          <w:rFonts w:hint="eastAsia"/>
          <w:b/>
        </w:rPr>
        <w:t>节奏</w:t>
      </w:r>
      <w:r w:rsidR="000E3CC2">
        <w:rPr>
          <w:b/>
        </w:rPr>
        <w:t>不变</w:t>
      </w:r>
      <w:r w:rsidR="0069206C">
        <w:rPr>
          <w:b/>
        </w:rPr>
        <w:t>，焦煤供需偏紧，</w:t>
      </w:r>
      <w:r w:rsidR="003750A1" w:rsidRPr="003750A1">
        <w:rPr>
          <w:rFonts w:hint="eastAsia"/>
          <w:b/>
        </w:rPr>
        <w:t>预计焦煤</w:t>
      </w:r>
      <w:r w:rsidR="000E3CC2">
        <w:rPr>
          <w:rFonts w:hint="eastAsia"/>
          <w:b/>
        </w:rPr>
        <w:t>现货</w:t>
      </w:r>
      <w:r w:rsidR="003750A1" w:rsidRPr="003750A1">
        <w:rPr>
          <w:rFonts w:hint="eastAsia"/>
          <w:b/>
        </w:rPr>
        <w:t>价格</w:t>
      </w:r>
      <w:r w:rsidR="000E3CC2">
        <w:rPr>
          <w:rFonts w:hint="eastAsia"/>
          <w:b/>
        </w:rPr>
        <w:t>坚挺</w:t>
      </w:r>
      <w:r w:rsidR="003750A1" w:rsidRPr="003750A1">
        <w:rPr>
          <w:rFonts w:hint="eastAsia"/>
          <w:b/>
        </w:rPr>
        <w:t>。</w:t>
      </w:r>
      <w:r w:rsidR="000F63E6">
        <w:rPr>
          <w:rFonts w:hint="eastAsia"/>
          <w:b/>
        </w:rPr>
        <w:t>焦炭</w:t>
      </w:r>
      <w:r w:rsidR="003750A1">
        <w:rPr>
          <w:b/>
        </w:rPr>
        <w:t>方面，</w:t>
      </w:r>
      <w:r w:rsidR="008D4AF8">
        <w:rPr>
          <w:rFonts w:hint="eastAsia"/>
          <w:b/>
        </w:rPr>
        <w:t>焦炭价格</w:t>
      </w:r>
      <w:r w:rsidR="000E3CC2">
        <w:rPr>
          <w:rFonts w:hint="eastAsia"/>
          <w:b/>
        </w:rPr>
        <w:t>在</w:t>
      </w:r>
      <w:r w:rsidR="000E3CC2">
        <w:rPr>
          <w:b/>
        </w:rPr>
        <w:t>三轮提涨后维稳，</w:t>
      </w:r>
      <w:r w:rsidR="000E3CC2">
        <w:rPr>
          <w:rFonts w:hint="eastAsia"/>
          <w:b/>
        </w:rPr>
        <w:t>各</w:t>
      </w:r>
      <w:r w:rsidR="008D4AF8">
        <w:rPr>
          <w:rFonts w:hint="eastAsia"/>
          <w:b/>
        </w:rPr>
        <w:t>焦</w:t>
      </w:r>
      <w:r w:rsidR="000E3CC2">
        <w:rPr>
          <w:rFonts w:hint="eastAsia"/>
          <w:b/>
        </w:rPr>
        <w:t>化</w:t>
      </w:r>
      <w:r w:rsidR="000E3CC2">
        <w:rPr>
          <w:b/>
        </w:rPr>
        <w:t>企业内部焦</w:t>
      </w:r>
      <w:r w:rsidR="008D4AF8">
        <w:rPr>
          <w:rFonts w:hint="eastAsia"/>
          <w:b/>
        </w:rPr>
        <w:t>炭</w:t>
      </w:r>
      <w:r w:rsidR="008D4AF8">
        <w:rPr>
          <w:b/>
        </w:rPr>
        <w:t>低库存且订单良好，</w:t>
      </w:r>
      <w:proofErr w:type="gramStart"/>
      <w:r w:rsidR="008D4AF8">
        <w:rPr>
          <w:rFonts w:hint="eastAsia"/>
          <w:b/>
        </w:rPr>
        <w:t>焦企</w:t>
      </w:r>
      <w:r w:rsidR="008D4AF8">
        <w:rPr>
          <w:b/>
        </w:rPr>
        <w:t>心态</w:t>
      </w:r>
      <w:proofErr w:type="gramEnd"/>
      <w:r w:rsidR="008D4AF8">
        <w:rPr>
          <w:b/>
        </w:rPr>
        <w:t>乐观，</w:t>
      </w:r>
      <w:proofErr w:type="gramStart"/>
      <w:r w:rsidR="00C522BC">
        <w:rPr>
          <w:rFonts w:hint="eastAsia"/>
          <w:b/>
        </w:rPr>
        <w:t>受进博</w:t>
      </w:r>
      <w:proofErr w:type="gramEnd"/>
      <w:r w:rsidR="00C522BC">
        <w:rPr>
          <w:rFonts w:hint="eastAsia"/>
          <w:b/>
        </w:rPr>
        <w:t>会影响，港口库存略有堆积，本周高炉开工率并未太受限产影响，有小幅上升，</w:t>
      </w:r>
      <w:r w:rsidR="008D4AF8">
        <w:rPr>
          <w:b/>
        </w:rPr>
        <w:t>焦炭现货市场价格稳中偏强。</w:t>
      </w:r>
      <w:bookmarkStart w:id="0" w:name="_GoBack"/>
      <w:bookmarkEnd w:id="0"/>
      <w:r w:rsidR="00730CA6">
        <w:rPr>
          <w:rFonts w:hint="eastAsia"/>
          <w:b/>
        </w:rPr>
        <w:t>受螺纹钢</w:t>
      </w:r>
      <w:r w:rsidR="00730CA6">
        <w:rPr>
          <w:b/>
        </w:rPr>
        <w:t>下跌影响，压制双焦盘面价格，但</w:t>
      </w:r>
      <w:r w:rsidR="006444B2">
        <w:rPr>
          <w:rFonts w:hint="eastAsia"/>
          <w:b/>
        </w:rPr>
        <w:t>焦煤焦炭</w:t>
      </w:r>
      <w:r w:rsidR="006444B2">
        <w:rPr>
          <w:b/>
        </w:rPr>
        <w:t>短期</w:t>
      </w:r>
      <w:r w:rsidR="000E3CC2">
        <w:rPr>
          <w:rFonts w:hint="eastAsia"/>
          <w:b/>
        </w:rPr>
        <w:t>下跌空间有限</w:t>
      </w:r>
      <w:r w:rsidR="006444B2">
        <w:rPr>
          <w:b/>
        </w:rPr>
        <w:t>。</w:t>
      </w:r>
      <w:r w:rsidR="007D25CB" w:rsidRPr="007D25CB">
        <w:rPr>
          <w:rFonts w:hint="eastAsia"/>
          <w:b/>
        </w:rPr>
        <w:t>仅供参考。</w:t>
      </w:r>
    </w:p>
    <w:p w:rsidR="009216CA" w:rsidRPr="009216CA" w:rsidRDefault="009216CA" w:rsidP="00011322">
      <w:pPr>
        <w:ind w:left="420" w:firstLineChars="0" w:firstLine="0"/>
        <w:rPr>
          <w:rStyle w:val="a4"/>
          <w:rFonts w:ascii="STXihei" w:hAnsi="STXihei"/>
          <w:sz w:val="28"/>
        </w:rPr>
      </w:pPr>
      <w:r w:rsidRPr="009216CA">
        <w:rPr>
          <w:rStyle w:val="a4"/>
          <w:rFonts w:ascii="STXihei" w:hAnsi="STXihei" w:hint="eastAsia"/>
          <w:sz w:val="28"/>
        </w:rPr>
        <w:t>市场</w:t>
      </w:r>
      <w:r w:rsidRPr="009216CA">
        <w:rPr>
          <w:rStyle w:val="a4"/>
          <w:rFonts w:ascii="STXihei" w:hAnsi="STXihei"/>
          <w:sz w:val="28"/>
        </w:rPr>
        <w:t>消息：</w:t>
      </w:r>
    </w:p>
    <w:p w:rsidR="002E5E31" w:rsidRPr="007221EB" w:rsidRDefault="00BA502C" w:rsidP="00BA502C">
      <w:pPr>
        <w:numPr>
          <w:ilvl w:val="0"/>
          <w:numId w:val="7"/>
        </w:numPr>
        <w:ind w:firstLineChars="0"/>
      </w:pPr>
      <w:r w:rsidRPr="00BA502C">
        <w:rPr>
          <w:rFonts w:hint="eastAsia"/>
        </w:rPr>
        <w:t>据</w:t>
      </w:r>
      <w:r w:rsidR="00BE71F4" w:rsidRPr="00BE71F4">
        <w:rPr>
          <w:rFonts w:hint="eastAsia"/>
        </w:rPr>
        <w:t>甘其毛</w:t>
      </w:r>
      <w:proofErr w:type="gramStart"/>
      <w:r w:rsidR="00BE71F4" w:rsidRPr="00BE71F4">
        <w:rPr>
          <w:rFonts w:hint="eastAsia"/>
        </w:rPr>
        <w:t>都口岸</w:t>
      </w:r>
      <w:proofErr w:type="gramEnd"/>
      <w:r w:rsidR="00BE71F4" w:rsidRPr="00BE71F4">
        <w:rPr>
          <w:rFonts w:hint="eastAsia"/>
        </w:rPr>
        <w:t>各煤炭监管区及铁路站台数据统计，</w:t>
      </w:r>
      <w:r w:rsidR="00BE71F4" w:rsidRPr="00BE71F4">
        <w:rPr>
          <w:rFonts w:hint="eastAsia"/>
        </w:rPr>
        <w:t>2018</w:t>
      </w:r>
      <w:r w:rsidR="00BE71F4" w:rsidRPr="00BE71F4">
        <w:rPr>
          <w:rFonts w:hint="eastAsia"/>
        </w:rPr>
        <w:t>年</w:t>
      </w:r>
      <w:r w:rsidR="00BE71F4" w:rsidRPr="00BE71F4">
        <w:rPr>
          <w:rFonts w:hint="eastAsia"/>
        </w:rPr>
        <w:t>1-10</w:t>
      </w:r>
      <w:r w:rsidR="00BE71F4" w:rsidRPr="00BE71F4">
        <w:rPr>
          <w:rFonts w:hint="eastAsia"/>
        </w:rPr>
        <w:t>月份，甘其毛</w:t>
      </w:r>
      <w:proofErr w:type="gramStart"/>
      <w:r w:rsidR="00BE71F4" w:rsidRPr="00BE71F4">
        <w:rPr>
          <w:rFonts w:hint="eastAsia"/>
        </w:rPr>
        <w:t>都口岸</w:t>
      </w:r>
      <w:proofErr w:type="gramEnd"/>
      <w:r w:rsidR="00BE71F4" w:rsidRPr="00BE71F4">
        <w:rPr>
          <w:rFonts w:hint="eastAsia"/>
        </w:rPr>
        <w:t>累计外调蒙古煤炭</w:t>
      </w:r>
      <w:r w:rsidR="00BE71F4" w:rsidRPr="00BE71F4">
        <w:rPr>
          <w:rFonts w:hint="eastAsia"/>
        </w:rPr>
        <w:t>1171.33</w:t>
      </w:r>
      <w:r w:rsidR="00BE71F4" w:rsidRPr="00BE71F4">
        <w:rPr>
          <w:rFonts w:hint="eastAsia"/>
        </w:rPr>
        <w:t>万吨，同比下降</w:t>
      </w:r>
      <w:r w:rsidR="00BE71F4" w:rsidRPr="00BE71F4">
        <w:rPr>
          <w:rFonts w:hint="eastAsia"/>
        </w:rPr>
        <w:t>51.34%</w:t>
      </w:r>
      <w:r w:rsidR="00BE71F4" w:rsidRPr="00BE71F4">
        <w:rPr>
          <w:rFonts w:hint="eastAsia"/>
        </w:rPr>
        <w:t>。通过甘泉铁路外调煤炭</w:t>
      </w:r>
      <w:r w:rsidR="00BE71F4" w:rsidRPr="00BE71F4">
        <w:rPr>
          <w:rFonts w:hint="eastAsia"/>
        </w:rPr>
        <w:t>597</w:t>
      </w:r>
      <w:r w:rsidR="00BE71F4" w:rsidRPr="00BE71F4">
        <w:rPr>
          <w:rFonts w:hint="eastAsia"/>
        </w:rPr>
        <w:t>万吨。其中，</w:t>
      </w:r>
      <w:r w:rsidR="00BE71F4" w:rsidRPr="00BE71F4">
        <w:rPr>
          <w:rFonts w:hint="eastAsia"/>
        </w:rPr>
        <w:t>10</w:t>
      </w:r>
      <w:r w:rsidR="00BE71F4" w:rsidRPr="00BE71F4">
        <w:rPr>
          <w:rFonts w:hint="eastAsia"/>
        </w:rPr>
        <w:t>月份，外调蒙古煤炭</w:t>
      </w:r>
      <w:r w:rsidR="00BE71F4" w:rsidRPr="00BE71F4">
        <w:rPr>
          <w:rFonts w:hint="eastAsia"/>
        </w:rPr>
        <w:t>223.38</w:t>
      </w:r>
      <w:r w:rsidR="00BE71F4" w:rsidRPr="00BE71F4">
        <w:rPr>
          <w:rFonts w:hint="eastAsia"/>
        </w:rPr>
        <w:t>万吨，较去年同期增长</w:t>
      </w:r>
      <w:r w:rsidR="00BE71F4" w:rsidRPr="00BE71F4">
        <w:rPr>
          <w:rFonts w:hint="eastAsia"/>
        </w:rPr>
        <w:t>76.8%</w:t>
      </w:r>
      <w:r w:rsidR="00BE71F4" w:rsidRPr="00BE71F4">
        <w:rPr>
          <w:rFonts w:hint="eastAsia"/>
        </w:rPr>
        <w:t>，环比</w:t>
      </w:r>
      <w:r w:rsidR="00BE71F4" w:rsidRPr="00BE71F4">
        <w:rPr>
          <w:rFonts w:hint="eastAsia"/>
        </w:rPr>
        <w:t>9</w:t>
      </w:r>
      <w:r w:rsidR="00BE71F4" w:rsidRPr="00BE71F4">
        <w:rPr>
          <w:rFonts w:hint="eastAsia"/>
        </w:rPr>
        <w:t>月份增长</w:t>
      </w:r>
      <w:r w:rsidR="00BE71F4" w:rsidRPr="00BE71F4">
        <w:rPr>
          <w:rFonts w:hint="eastAsia"/>
        </w:rPr>
        <w:t>22.7%</w:t>
      </w:r>
      <w:r w:rsidR="00BE71F4" w:rsidRPr="00BE71F4">
        <w:rPr>
          <w:rFonts w:hint="eastAsia"/>
        </w:rPr>
        <w:t>，通过甘泉铁路外调煤炭</w:t>
      </w:r>
      <w:r w:rsidR="00BE71F4" w:rsidRPr="00BE71F4">
        <w:rPr>
          <w:rFonts w:hint="eastAsia"/>
        </w:rPr>
        <w:t>161</w:t>
      </w:r>
      <w:r w:rsidR="00BE71F4" w:rsidRPr="00BE71F4">
        <w:rPr>
          <w:rFonts w:hint="eastAsia"/>
        </w:rPr>
        <w:t>万吨。</w:t>
      </w:r>
    </w:p>
    <w:p w:rsidR="00DB0DAF" w:rsidRDefault="00BE71F4" w:rsidP="00BA502C">
      <w:pPr>
        <w:numPr>
          <w:ilvl w:val="0"/>
          <w:numId w:val="7"/>
        </w:numPr>
        <w:ind w:firstLineChars="0"/>
      </w:pPr>
      <w:r w:rsidRPr="00BE71F4">
        <w:rPr>
          <w:rFonts w:hint="eastAsia"/>
        </w:rPr>
        <w:t>国家统计局</w:t>
      </w:r>
      <w:r w:rsidRPr="00BE71F4">
        <w:rPr>
          <w:rFonts w:hint="eastAsia"/>
        </w:rPr>
        <w:t>9</w:t>
      </w:r>
      <w:r w:rsidRPr="00BE71F4">
        <w:rPr>
          <w:rFonts w:hint="eastAsia"/>
        </w:rPr>
        <w:t>日发布的数据显示，</w:t>
      </w:r>
      <w:r w:rsidRPr="00BE71F4">
        <w:rPr>
          <w:rFonts w:hint="eastAsia"/>
        </w:rPr>
        <w:t>10</w:t>
      </w:r>
      <w:r w:rsidRPr="00BE71F4">
        <w:rPr>
          <w:rFonts w:hint="eastAsia"/>
        </w:rPr>
        <w:t>月份</w:t>
      </w:r>
      <w:r w:rsidRPr="00BE71F4">
        <w:rPr>
          <w:rFonts w:hint="eastAsia"/>
        </w:rPr>
        <w:t>CPI</w:t>
      </w:r>
      <w:r w:rsidRPr="00BE71F4">
        <w:rPr>
          <w:rFonts w:hint="eastAsia"/>
        </w:rPr>
        <w:t>同比上涨</w:t>
      </w:r>
      <w:r w:rsidRPr="00BE71F4">
        <w:rPr>
          <w:rFonts w:hint="eastAsia"/>
        </w:rPr>
        <w:t>2.5%</w:t>
      </w:r>
      <w:r w:rsidRPr="00BE71F4">
        <w:rPr>
          <w:rFonts w:hint="eastAsia"/>
        </w:rPr>
        <w:t>，和上月持平，结束连续</w:t>
      </w:r>
      <w:r w:rsidRPr="00BE71F4">
        <w:rPr>
          <w:rFonts w:hint="eastAsia"/>
        </w:rPr>
        <w:t>4</w:t>
      </w:r>
      <w:r w:rsidRPr="00BE71F4">
        <w:rPr>
          <w:rFonts w:hint="eastAsia"/>
        </w:rPr>
        <w:t>个月上升趋势。</w:t>
      </w:r>
      <w:r w:rsidRPr="00BE71F4">
        <w:rPr>
          <w:rFonts w:hint="eastAsia"/>
        </w:rPr>
        <w:t>10</w:t>
      </w:r>
      <w:r w:rsidRPr="00BE71F4">
        <w:rPr>
          <w:rFonts w:hint="eastAsia"/>
        </w:rPr>
        <w:t>月</w:t>
      </w:r>
      <w:r w:rsidRPr="00BE71F4">
        <w:rPr>
          <w:rFonts w:hint="eastAsia"/>
        </w:rPr>
        <w:t>PPI</w:t>
      </w:r>
      <w:r w:rsidRPr="00BE71F4">
        <w:rPr>
          <w:rFonts w:hint="eastAsia"/>
        </w:rPr>
        <w:t>同比上涨</w:t>
      </w:r>
      <w:r w:rsidRPr="00BE71F4">
        <w:rPr>
          <w:rFonts w:hint="eastAsia"/>
        </w:rPr>
        <w:t>3.3%</w:t>
      </w:r>
      <w:r w:rsidRPr="00BE71F4">
        <w:rPr>
          <w:rFonts w:hint="eastAsia"/>
        </w:rPr>
        <w:t>，涨幅比上个月下降</w:t>
      </w:r>
      <w:r w:rsidRPr="00BE71F4">
        <w:rPr>
          <w:rFonts w:hint="eastAsia"/>
        </w:rPr>
        <w:t>0.3</w:t>
      </w:r>
      <w:r w:rsidRPr="00BE71F4">
        <w:rPr>
          <w:rFonts w:hint="eastAsia"/>
        </w:rPr>
        <w:t>个百分点，已连续</w:t>
      </w:r>
      <w:r w:rsidRPr="00BE71F4">
        <w:rPr>
          <w:rFonts w:hint="eastAsia"/>
        </w:rPr>
        <w:t>4</w:t>
      </w:r>
      <w:r w:rsidRPr="00BE71F4">
        <w:rPr>
          <w:rFonts w:hint="eastAsia"/>
        </w:rPr>
        <w:t>个月收窄，并创</w:t>
      </w:r>
      <w:r w:rsidRPr="00BE71F4">
        <w:rPr>
          <w:rFonts w:hint="eastAsia"/>
        </w:rPr>
        <w:t>7</w:t>
      </w:r>
      <w:r w:rsidRPr="00BE71F4">
        <w:rPr>
          <w:rFonts w:hint="eastAsia"/>
        </w:rPr>
        <w:t>个月内的新低。</w:t>
      </w:r>
      <w:r>
        <w:rPr>
          <w:rFonts w:hint="eastAsia"/>
        </w:rPr>
        <w:t>有分析师认为，</w:t>
      </w:r>
      <w:r w:rsidR="000126E5" w:rsidRPr="000126E5">
        <w:rPr>
          <w:rFonts w:hint="eastAsia"/>
        </w:rPr>
        <w:t>预计今年四季度到明年一季度通胀还有温和上升的压力，大致在</w:t>
      </w:r>
      <w:r w:rsidR="000126E5" w:rsidRPr="000126E5">
        <w:rPr>
          <w:rFonts w:hint="eastAsia"/>
        </w:rPr>
        <w:t>2.5</w:t>
      </w:r>
      <w:r w:rsidR="000126E5" w:rsidRPr="000126E5">
        <w:rPr>
          <w:rFonts w:hint="eastAsia"/>
        </w:rPr>
        <w:t>至</w:t>
      </w:r>
      <w:r w:rsidR="000126E5" w:rsidRPr="000126E5">
        <w:rPr>
          <w:rFonts w:hint="eastAsia"/>
        </w:rPr>
        <w:t>3%</w:t>
      </w:r>
      <w:r w:rsidR="000126E5" w:rsidRPr="000126E5">
        <w:rPr>
          <w:rFonts w:hint="eastAsia"/>
        </w:rPr>
        <w:t>之间，整体来看以温和为主。</w:t>
      </w:r>
    </w:p>
    <w:p w:rsidR="008A0289" w:rsidRDefault="000126E5" w:rsidP="009C6A05">
      <w:pPr>
        <w:numPr>
          <w:ilvl w:val="0"/>
          <w:numId w:val="7"/>
        </w:numPr>
        <w:ind w:firstLineChars="0"/>
      </w:pPr>
      <w:r w:rsidRPr="000126E5">
        <w:rPr>
          <w:rFonts w:hint="eastAsia"/>
        </w:rPr>
        <w:t>日前，山东日照印发《日照市</w:t>
      </w:r>
      <w:r w:rsidRPr="000126E5">
        <w:rPr>
          <w:rFonts w:hint="eastAsia"/>
        </w:rPr>
        <w:t>2018-2019</w:t>
      </w:r>
      <w:r w:rsidRPr="000126E5">
        <w:rPr>
          <w:rFonts w:hint="eastAsia"/>
        </w:rPr>
        <w:t>年秋冬季重点行业错峰生产实施方案》。错峰生产企业包括全市所有水泥（不含粉磨站）企业和除使用天然气、电、电厂热</w:t>
      </w:r>
      <w:r w:rsidRPr="000126E5">
        <w:rPr>
          <w:rFonts w:hint="eastAsia"/>
        </w:rPr>
        <w:lastRenderedPageBreak/>
        <w:t>力等清洁能源作为燃料或热源，且稳定达标排放的砖瓦窑企业，除承担居民供暖、协同处置城市垃圾和危险废物等保障民生任务外，自今冬采暖季起全部实施错峰生产。由于民生等特殊需求确需生产的工业企业，应由县级政府批准并报所在设区的市政府备案，可以不进行错峰生产</w:t>
      </w:r>
      <w:r>
        <w:rPr>
          <w:rFonts w:hint="eastAsia"/>
        </w:rPr>
        <w:t>。</w:t>
      </w:r>
    </w:p>
    <w:p w:rsidR="004406A0" w:rsidRPr="00A45F73" w:rsidRDefault="004406A0" w:rsidP="000126E5">
      <w:pPr>
        <w:ind w:firstLineChars="0"/>
        <w:rPr>
          <w:rFonts w:hint="eastAsia"/>
        </w:rPr>
        <w:sectPr w:rsidR="004406A0" w:rsidRPr="00A45F73">
          <w:headerReference w:type="even" r:id="rId8"/>
          <w:headerReference w:type="default" r:id="rId9"/>
          <w:footerReference w:type="even" r:id="rId10"/>
          <w:footerReference w:type="default" r:id="rId11"/>
          <w:headerReference w:type="first" r:id="rId12"/>
          <w:footerReference w:type="first" r:id="rId13"/>
          <w:type w:val="continuous"/>
          <w:pgSz w:w="11907" w:h="16160"/>
          <w:pgMar w:top="1616" w:right="1418" w:bottom="1616" w:left="4820" w:header="851" w:footer="992" w:gutter="0"/>
          <w:cols w:space="720"/>
          <w:docGrid w:type="lines" w:linePitch="326" w:charSpace="130252"/>
        </w:sectPr>
      </w:pPr>
    </w:p>
    <w:p w:rsidR="000054D7" w:rsidRDefault="009216CA" w:rsidP="009216CA">
      <w:pPr>
        <w:pStyle w:val="1"/>
        <w:spacing w:beforeLines="0"/>
        <w:ind w:left="1985" w:firstLineChars="0" w:firstLine="0"/>
      </w:pPr>
      <w:r>
        <w:rPr>
          <w:rFonts w:hint="eastAsia"/>
        </w:rPr>
        <w:lastRenderedPageBreak/>
        <w:t>相关数据</w:t>
      </w:r>
    </w:p>
    <w:p w:rsidR="009216CA" w:rsidRPr="009216CA" w:rsidRDefault="009216CA" w:rsidP="009216CA">
      <w:pPr>
        <w:ind w:firstLineChars="0" w:firstLine="0"/>
        <w:jc w:val="center"/>
        <w:rPr>
          <w:b/>
        </w:rPr>
      </w:pPr>
      <w:r w:rsidRPr="009216CA">
        <w:rPr>
          <w:rFonts w:hint="eastAsia"/>
          <w:b/>
        </w:rPr>
        <w:t>表</w:t>
      </w:r>
      <w:r w:rsidRPr="009216CA">
        <w:rPr>
          <w:b/>
        </w:rPr>
        <w:t>1</w:t>
      </w:r>
      <w:r w:rsidRPr="009216CA">
        <w:rPr>
          <w:rFonts w:hint="eastAsia"/>
          <w:b/>
        </w:rPr>
        <w:t>：行情回顾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275"/>
        <w:gridCol w:w="1276"/>
        <w:gridCol w:w="1159"/>
        <w:gridCol w:w="1159"/>
      </w:tblGrid>
      <w:tr w:rsidR="009216CA" w:rsidRPr="009216CA" w:rsidTr="008965E4">
        <w:trPr>
          <w:trHeight w:val="454"/>
          <w:jc w:val="center"/>
        </w:trPr>
        <w:tc>
          <w:tcPr>
            <w:tcW w:w="1698" w:type="dxa"/>
            <w:vAlign w:val="center"/>
          </w:tcPr>
          <w:p w:rsidR="009216CA" w:rsidRPr="009216CA" w:rsidRDefault="009216CA" w:rsidP="009216CA">
            <w:pPr>
              <w:widowControl/>
              <w:ind w:firstLineChars="0" w:firstLine="0"/>
              <w:jc w:val="center"/>
              <w:rPr>
                <w:color w:val="auto"/>
              </w:rPr>
            </w:pPr>
            <w:r w:rsidRPr="009216CA">
              <w:rPr>
                <w:rFonts w:hint="eastAsia"/>
                <w:color w:val="auto"/>
              </w:rPr>
              <w:t>合约</w:t>
            </w:r>
          </w:p>
        </w:tc>
        <w:tc>
          <w:tcPr>
            <w:tcW w:w="1275" w:type="dxa"/>
            <w:vAlign w:val="center"/>
          </w:tcPr>
          <w:p w:rsidR="009216CA" w:rsidRPr="009216CA" w:rsidRDefault="009216CA" w:rsidP="009216CA">
            <w:pPr>
              <w:widowControl/>
              <w:ind w:firstLineChars="0" w:firstLine="0"/>
              <w:jc w:val="center"/>
              <w:rPr>
                <w:color w:val="auto"/>
              </w:rPr>
            </w:pPr>
            <w:r w:rsidRPr="009216CA">
              <w:rPr>
                <w:rFonts w:hint="eastAsia"/>
                <w:color w:val="auto"/>
              </w:rPr>
              <w:t>收盘价</w:t>
            </w:r>
          </w:p>
        </w:tc>
        <w:tc>
          <w:tcPr>
            <w:tcW w:w="1276" w:type="dxa"/>
            <w:vAlign w:val="center"/>
          </w:tcPr>
          <w:p w:rsidR="009216CA" w:rsidRPr="009216CA" w:rsidRDefault="009216CA" w:rsidP="009216CA">
            <w:pPr>
              <w:widowControl/>
              <w:ind w:firstLineChars="0" w:firstLine="0"/>
              <w:jc w:val="center"/>
              <w:rPr>
                <w:color w:val="auto"/>
              </w:rPr>
            </w:pPr>
            <w:r w:rsidRPr="009216CA">
              <w:rPr>
                <w:rFonts w:hint="eastAsia"/>
                <w:color w:val="auto"/>
              </w:rPr>
              <w:t>涨跌</w:t>
            </w:r>
          </w:p>
        </w:tc>
        <w:tc>
          <w:tcPr>
            <w:tcW w:w="1159" w:type="dxa"/>
            <w:vAlign w:val="center"/>
          </w:tcPr>
          <w:p w:rsidR="009216CA" w:rsidRPr="009216CA" w:rsidRDefault="009216CA" w:rsidP="009216CA">
            <w:pPr>
              <w:widowControl/>
              <w:ind w:firstLineChars="0" w:firstLine="0"/>
              <w:jc w:val="center"/>
              <w:rPr>
                <w:color w:val="auto"/>
              </w:rPr>
            </w:pPr>
            <w:r w:rsidRPr="009216CA">
              <w:rPr>
                <w:rFonts w:hint="eastAsia"/>
                <w:color w:val="auto"/>
              </w:rPr>
              <w:t>持仓量</w:t>
            </w:r>
          </w:p>
        </w:tc>
        <w:tc>
          <w:tcPr>
            <w:tcW w:w="1159" w:type="dxa"/>
            <w:vAlign w:val="center"/>
          </w:tcPr>
          <w:p w:rsidR="009216CA" w:rsidRPr="009216CA" w:rsidRDefault="009216CA" w:rsidP="009216CA">
            <w:pPr>
              <w:widowControl/>
              <w:ind w:firstLineChars="0" w:firstLine="0"/>
              <w:jc w:val="center"/>
              <w:rPr>
                <w:color w:val="auto"/>
              </w:rPr>
            </w:pPr>
            <w:r w:rsidRPr="009216CA">
              <w:rPr>
                <w:rFonts w:hint="eastAsia"/>
                <w:color w:val="auto"/>
              </w:rPr>
              <w:t>增减</w:t>
            </w:r>
          </w:p>
        </w:tc>
      </w:tr>
      <w:tr w:rsidR="009216CA" w:rsidRPr="009216CA" w:rsidTr="008965E4">
        <w:trPr>
          <w:trHeight w:val="454"/>
          <w:jc w:val="center"/>
        </w:trPr>
        <w:tc>
          <w:tcPr>
            <w:tcW w:w="1698" w:type="dxa"/>
            <w:vAlign w:val="center"/>
          </w:tcPr>
          <w:p w:rsidR="009216CA" w:rsidRPr="009216CA" w:rsidRDefault="009216CA" w:rsidP="009216CA">
            <w:pPr>
              <w:widowControl/>
              <w:ind w:firstLineChars="0" w:firstLine="0"/>
              <w:jc w:val="center"/>
              <w:rPr>
                <w:color w:val="auto"/>
              </w:rPr>
            </w:pPr>
            <w:r w:rsidRPr="009216CA">
              <w:rPr>
                <w:rFonts w:hint="eastAsia"/>
                <w:color w:val="auto"/>
              </w:rPr>
              <w:t>焦煤主力</w:t>
            </w:r>
          </w:p>
        </w:tc>
        <w:tc>
          <w:tcPr>
            <w:tcW w:w="1275" w:type="dxa"/>
            <w:vAlign w:val="center"/>
          </w:tcPr>
          <w:p w:rsidR="009216CA" w:rsidRPr="009216CA" w:rsidRDefault="009216CA" w:rsidP="003750A1">
            <w:pPr>
              <w:widowControl/>
              <w:ind w:firstLineChars="0" w:firstLine="442"/>
              <w:jc w:val="center"/>
              <w:rPr>
                <w:rFonts w:eastAsia="宋体"/>
                <w:color w:val="000000"/>
                <w:szCs w:val="22"/>
              </w:rPr>
            </w:pPr>
            <w:r w:rsidRPr="009216CA">
              <w:rPr>
                <w:rFonts w:eastAsia="宋体" w:hint="eastAsia"/>
                <w:color w:val="000000"/>
                <w:szCs w:val="22"/>
              </w:rPr>
              <w:t>1</w:t>
            </w:r>
            <w:r w:rsidR="005A1561">
              <w:rPr>
                <w:rFonts w:eastAsia="宋体" w:hint="eastAsia"/>
                <w:color w:val="000000"/>
                <w:szCs w:val="22"/>
              </w:rPr>
              <w:t>3</w:t>
            </w:r>
            <w:r w:rsidR="00C522BC">
              <w:rPr>
                <w:rFonts w:eastAsia="宋体" w:hint="eastAsia"/>
                <w:color w:val="000000"/>
                <w:szCs w:val="22"/>
              </w:rPr>
              <w:t>43.5</w:t>
            </w:r>
          </w:p>
        </w:tc>
        <w:tc>
          <w:tcPr>
            <w:tcW w:w="1276" w:type="dxa"/>
            <w:vAlign w:val="center"/>
          </w:tcPr>
          <w:p w:rsidR="009216CA" w:rsidRPr="009216CA" w:rsidRDefault="003750A1" w:rsidP="00F83959">
            <w:pPr>
              <w:widowControl/>
              <w:ind w:firstLineChars="0" w:firstLine="442"/>
              <w:jc w:val="center"/>
              <w:rPr>
                <w:rFonts w:eastAsia="宋体"/>
                <w:color w:val="000000"/>
                <w:szCs w:val="22"/>
              </w:rPr>
            </w:pPr>
            <w:r>
              <w:rPr>
                <w:rFonts w:eastAsia="宋体"/>
                <w:color w:val="000000"/>
                <w:szCs w:val="22"/>
              </w:rPr>
              <w:t>-</w:t>
            </w:r>
            <w:r w:rsidR="00C522BC">
              <w:rPr>
                <w:rFonts w:eastAsia="宋体" w:hint="eastAsia"/>
                <w:color w:val="000000"/>
                <w:szCs w:val="22"/>
              </w:rPr>
              <w:t>14.5</w:t>
            </w:r>
          </w:p>
        </w:tc>
        <w:tc>
          <w:tcPr>
            <w:tcW w:w="1159" w:type="dxa"/>
            <w:vAlign w:val="center"/>
          </w:tcPr>
          <w:p w:rsidR="009216CA" w:rsidRPr="009216CA" w:rsidRDefault="00C1517F" w:rsidP="000E3CC2">
            <w:pPr>
              <w:widowControl/>
              <w:ind w:firstLineChars="0" w:firstLine="0"/>
              <w:jc w:val="left"/>
              <w:rPr>
                <w:color w:val="000000"/>
                <w:szCs w:val="22"/>
              </w:rPr>
            </w:pPr>
            <w:r>
              <w:rPr>
                <w:rFonts w:hint="eastAsia"/>
                <w:color w:val="000000"/>
                <w:szCs w:val="22"/>
              </w:rPr>
              <w:t>2</w:t>
            </w:r>
            <w:r w:rsidR="00BE71F4">
              <w:rPr>
                <w:rFonts w:hint="eastAsia"/>
                <w:color w:val="000000"/>
                <w:szCs w:val="22"/>
              </w:rPr>
              <w:t>71846</w:t>
            </w:r>
          </w:p>
        </w:tc>
        <w:tc>
          <w:tcPr>
            <w:tcW w:w="1159" w:type="dxa"/>
            <w:vAlign w:val="center"/>
          </w:tcPr>
          <w:p w:rsidR="009216CA" w:rsidRPr="009216CA" w:rsidRDefault="003750A1" w:rsidP="000E3CC2">
            <w:pPr>
              <w:widowControl/>
              <w:ind w:firstLineChars="0" w:firstLine="0"/>
              <w:jc w:val="left"/>
              <w:rPr>
                <w:rFonts w:eastAsia="宋体"/>
                <w:color w:val="000000"/>
                <w:szCs w:val="22"/>
              </w:rPr>
            </w:pPr>
            <w:r>
              <w:rPr>
                <w:rFonts w:eastAsia="宋体"/>
                <w:color w:val="000000"/>
                <w:szCs w:val="22"/>
              </w:rPr>
              <w:t>-</w:t>
            </w:r>
            <w:r w:rsidR="00C1517F">
              <w:rPr>
                <w:rFonts w:eastAsia="宋体" w:hint="eastAsia"/>
                <w:color w:val="000000"/>
                <w:szCs w:val="22"/>
              </w:rPr>
              <w:t>1</w:t>
            </w:r>
            <w:r w:rsidR="00BE71F4">
              <w:rPr>
                <w:rFonts w:eastAsia="宋体" w:hint="eastAsia"/>
                <w:color w:val="000000"/>
                <w:szCs w:val="22"/>
              </w:rPr>
              <w:t>0994</w:t>
            </w:r>
          </w:p>
        </w:tc>
      </w:tr>
      <w:tr w:rsidR="009216CA" w:rsidRPr="009216CA" w:rsidTr="008965E4">
        <w:trPr>
          <w:trHeight w:val="454"/>
          <w:jc w:val="center"/>
        </w:trPr>
        <w:tc>
          <w:tcPr>
            <w:tcW w:w="1698" w:type="dxa"/>
            <w:vAlign w:val="center"/>
          </w:tcPr>
          <w:p w:rsidR="009216CA" w:rsidRPr="009216CA" w:rsidRDefault="009216CA" w:rsidP="009216CA">
            <w:pPr>
              <w:widowControl/>
              <w:ind w:firstLineChars="0" w:firstLine="0"/>
              <w:jc w:val="center"/>
              <w:rPr>
                <w:color w:val="auto"/>
              </w:rPr>
            </w:pPr>
            <w:r w:rsidRPr="009216CA">
              <w:rPr>
                <w:rFonts w:hint="eastAsia"/>
                <w:color w:val="auto"/>
              </w:rPr>
              <w:t>焦炭主力</w:t>
            </w:r>
          </w:p>
        </w:tc>
        <w:tc>
          <w:tcPr>
            <w:tcW w:w="1275" w:type="dxa"/>
            <w:vAlign w:val="center"/>
          </w:tcPr>
          <w:p w:rsidR="009216CA" w:rsidRPr="009216CA" w:rsidRDefault="009216CA" w:rsidP="000E3CC2">
            <w:pPr>
              <w:widowControl/>
              <w:ind w:firstLineChars="0" w:firstLine="442"/>
              <w:jc w:val="center"/>
              <w:rPr>
                <w:rFonts w:eastAsia="宋体"/>
                <w:color w:val="auto"/>
                <w:szCs w:val="22"/>
              </w:rPr>
            </w:pPr>
            <w:r w:rsidRPr="009216CA">
              <w:rPr>
                <w:rFonts w:eastAsia="宋体" w:hint="eastAsia"/>
                <w:color w:val="auto"/>
                <w:szCs w:val="22"/>
              </w:rPr>
              <w:t>2</w:t>
            </w:r>
            <w:r w:rsidR="00C1517F">
              <w:rPr>
                <w:rFonts w:eastAsia="宋体" w:hint="eastAsia"/>
                <w:color w:val="auto"/>
                <w:szCs w:val="22"/>
              </w:rPr>
              <w:t>3</w:t>
            </w:r>
            <w:r w:rsidR="00BE71F4">
              <w:rPr>
                <w:rFonts w:eastAsia="宋体" w:hint="eastAsia"/>
                <w:color w:val="auto"/>
                <w:szCs w:val="22"/>
              </w:rPr>
              <w:t>5</w:t>
            </w:r>
            <w:r w:rsidR="000E3CC2">
              <w:rPr>
                <w:rFonts w:eastAsia="宋体"/>
                <w:color w:val="auto"/>
                <w:szCs w:val="22"/>
              </w:rPr>
              <w:t>1</w:t>
            </w:r>
            <w:r w:rsidR="003750A1">
              <w:rPr>
                <w:rFonts w:eastAsia="宋体" w:hint="eastAsia"/>
                <w:color w:val="auto"/>
                <w:szCs w:val="22"/>
              </w:rPr>
              <w:t>.5</w:t>
            </w:r>
          </w:p>
        </w:tc>
        <w:tc>
          <w:tcPr>
            <w:tcW w:w="1276" w:type="dxa"/>
            <w:vAlign w:val="center"/>
          </w:tcPr>
          <w:p w:rsidR="009216CA" w:rsidRPr="009216CA" w:rsidRDefault="00C1517F" w:rsidP="000E3CC2">
            <w:pPr>
              <w:widowControl/>
              <w:ind w:firstLineChars="0" w:firstLine="442"/>
              <w:jc w:val="center"/>
              <w:rPr>
                <w:rFonts w:eastAsia="宋体"/>
                <w:color w:val="auto"/>
                <w:szCs w:val="22"/>
              </w:rPr>
            </w:pPr>
            <w:r>
              <w:rPr>
                <w:rFonts w:eastAsia="宋体" w:hint="eastAsia"/>
                <w:color w:val="auto"/>
                <w:szCs w:val="22"/>
              </w:rPr>
              <w:t>-</w:t>
            </w:r>
            <w:r w:rsidR="000E3CC2">
              <w:rPr>
                <w:rFonts w:eastAsia="宋体"/>
                <w:color w:val="auto"/>
                <w:szCs w:val="22"/>
              </w:rPr>
              <w:t>2</w:t>
            </w:r>
            <w:r w:rsidR="00BE71F4">
              <w:rPr>
                <w:rFonts w:eastAsia="宋体" w:hint="eastAsia"/>
                <w:color w:val="auto"/>
                <w:szCs w:val="22"/>
              </w:rPr>
              <w:t>0.5</w:t>
            </w:r>
          </w:p>
        </w:tc>
        <w:tc>
          <w:tcPr>
            <w:tcW w:w="1159" w:type="dxa"/>
            <w:vAlign w:val="center"/>
          </w:tcPr>
          <w:p w:rsidR="009216CA" w:rsidRPr="009216CA" w:rsidRDefault="00BE71F4" w:rsidP="000E3CC2">
            <w:pPr>
              <w:widowControl/>
              <w:ind w:firstLineChars="0" w:firstLine="0"/>
              <w:jc w:val="left"/>
              <w:rPr>
                <w:rFonts w:eastAsia="宋体"/>
                <w:color w:val="auto"/>
                <w:szCs w:val="22"/>
              </w:rPr>
            </w:pPr>
            <w:r>
              <w:rPr>
                <w:rFonts w:eastAsia="宋体" w:hint="eastAsia"/>
                <w:color w:val="auto"/>
                <w:szCs w:val="22"/>
              </w:rPr>
              <w:t>388854</w:t>
            </w:r>
          </w:p>
        </w:tc>
        <w:tc>
          <w:tcPr>
            <w:tcW w:w="1159" w:type="dxa"/>
            <w:vAlign w:val="center"/>
          </w:tcPr>
          <w:p w:rsidR="009216CA" w:rsidRPr="009216CA" w:rsidRDefault="00BE71F4" w:rsidP="009216CA">
            <w:pPr>
              <w:widowControl/>
              <w:ind w:firstLineChars="0" w:firstLine="0"/>
              <w:jc w:val="left"/>
              <w:rPr>
                <w:rFonts w:eastAsia="宋体"/>
                <w:color w:val="auto"/>
                <w:szCs w:val="22"/>
              </w:rPr>
            </w:pPr>
            <w:r>
              <w:rPr>
                <w:rFonts w:eastAsia="宋体" w:hint="eastAsia"/>
                <w:color w:val="auto"/>
                <w:szCs w:val="22"/>
              </w:rPr>
              <w:t>-55794</w:t>
            </w:r>
          </w:p>
        </w:tc>
      </w:tr>
    </w:tbl>
    <w:p w:rsidR="009216CA" w:rsidRPr="009216CA" w:rsidRDefault="009216CA" w:rsidP="009216CA">
      <w:pPr>
        <w:ind w:firstLineChars="0" w:firstLine="0"/>
        <w:jc w:val="center"/>
        <w:rPr>
          <w:rFonts w:ascii="STXihei" w:hAnsi="STXihei"/>
          <w:color w:val="auto"/>
          <w:sz w:val="21"/>
          <w:szCs w:val="21"/>
        </w:rPr>
      </w:pPr>
      <w:r w:rsidRPr="009216CA">
        <w:rPr>
          <w:rFonts w:ascii="STXihei" w:hAnsi="STXihei" w:hint="eastAsia"/>
          <w:color w:val="auto"/>
          <w:sz w:val="21"/>
          <w:szCs w:val="21"/>
        </w:rPr>
        <w:t>数据来源：Wind，</w:t>
      </w:r>
      <w:proofErr w:type="gramStart"/>
      <w:r w:rsidRPr="009216CA">
        <w:rPr>
          <w:rFonts w:ascii="STXihei" w:hAnsi="STXihei" w:hint="eastAsia"/>
          <w:color w:val="auto"/>
          <w:sz w:val="21"/>
          <w:szCs w:val="21"/>
        </w:rPr>
        <w:t>兴证期货</w:t>
      </w:r>
      <w:proofErr w:type="gramEnd"/>
      <w:r w:rsidRPr="009216CA">
        <w:rPr>
          <w:rFonts w:ascii="STXihei" w:hAnsi="STXihei" w:hint="eastAsia"/>
          <w:color w:val="auto"/>
          <w:sz w:val="21"/>
          <w:szCs w:val="21"/>
        </w:rPr>
        <w:t>研发部</w:t>
      </w:r>
    </w:p>
    <w:p w:rsidR="009216CA" w:rsidRPr="009216CA" w:rsidRDefault="009216CA" w:rsidP="009216CA">
      <w:pPr>
        <w:ind w:firstLineChars="0" w:firstLine="0"/>
        <w:jc w:val="center"/>
        <w:rPr>
          <w:b/>
        </w:rPr>
      </w:pPr>
      <w:r w:rsidRPr="009216CA">
        <w:rPr>
          <w:rFonts w:hint="eastAsia"/>
          <w:b/>
        </w:rPr>
        <w:t>表</w:t>
      </w:r>
      <w:r w:rsidRPr="009216CA">
        <w:rPr>
          <w:rFonts w:hint="eastAsia"/>
          <w:b/>
        </w:rPr>
        <w:t>2</w:t>
      </w:r>
      <w:r w:rsidRPr="009216CA">
        <w:rPr>
          <w:rFonts w:hint="eastAsia"/>
          <w:b/>
        </w:rPr>
        <w:t>：现货价格</w:t>
      </w:r>
    </w:p>
    <w:tbl>
      <w:tblPr>
        <w:tblStyle w:val="12"/>
        <w:tblW w:w="0" w:type="auto"/>
        <w:tblInd w:w="1194" w:type="dxa"/>
        <w:tblLook w:val="04A0" w:firstRow="1" w:lastRow="0" w:firstColumn="1" w:lastColumn="0" w:noHBand="0" w:noVBand="1"/>
      </w:tblPr>
      <w:tblGrid>
        <w:gridCol w:w="4252"/>
        <w:gridCol w:w="1202"/>
        <w:gridCol w:w="1202"/>
      </w:tblGrid>
      <w:tr w:rsidR="009216CA" w:rsidRPr="009216CA" w:rsidTr="009216CA">
        <w:tc>
          <w:tcPr>
            <w:tcW w:w="4252" w:type="dxa"/>
            <w:vAlign w:val="center"/>
          </w:tcPr>
          <w:p w:rsidR="009216CA" w:rsidRPr="009216CA" w:rsidRDefault="009216CA" w:rsidP="009216CA">
            <w:pPr>
              <w:widowControl/>
              <w:ind w:firstLineChars="0" w:firstLine="0"/>
              <w:jc w:val="center"/>
              <w:rPr>
                <w:color w:val="auto"/>
              </w:rPr>
            </w:pPr>
          </w:p>
        </w:tc>
        <w:tc>
          <w:tcPr>
            <w:tcW w:w="1202" w:type="dxa"/>
            <w:vAlign w:val="center"/>
          </w:tcPr>
          <w:p w:rsidR="009216CA" w:rsidRPr="009216CA" w:rsidRDefault="009216CA" w:rsidP="009216CA">
            <w:pPr>
              <w:widowControl/>
              <w:ind w:firstLineChars="0" w:firstLine="0"/>
              <w:jc w:val="center"/>
              <w:rPr>
                <w:color w:val="auto"/>
              </w:rPr>
            </w:pPr>
            <w:r w:rsidRPr="009216CA">
              <w:rPr>
                <w:rFonts w:hint="eastAsia"/>
                <w:color w:val="auto"/>
              </w:rPr>
              <w:t>最新价</w:t>
            </w:r>
          </w:p>
        </w:tc>
        <w:tc>
          <w:tcPr>
            <w:tcW w:w="1202" w:type="dxa"/>
            <w:vAlign w:val="center"/>
          </w:tcPr>
          <w:p w:rsidR="009216CA" w:rsidRPr="009216CA" w:rsidRDefault="009216CA" w:rsidP="009216CA">
            <w:pPr>
              <w:widowControl/>
              <w:ind w:firstLineChars="0" w:firstLine="0"/>
              <w:jc w:val="center"/>
              <w:rPr>
                <w:color w:val="auto"/>
              </w:rPr>
            </w:pPr>
            <w:r w:rsidRPr="009216CA">
              <w:rPr>
                <w:rFonts w:hint="eastAsia"/>
                <w:color w:val="auto"/>
              </w:rPr>
              <w:t>变动</w:t>
            </w:r>
          </w:p>
        </w:tc>
      </w:tr>
      <w:tr w:rsidR="009216CA" w:rsidRPr="009216CA" w:rsidTr="009216CA">
        <w:tc>
          <w:tcPr>
            <w:tcW w:w="4252" w:type="dxa"/>
          </w:tcPr>
          <w:p w:rsidR="009216CA" w:rsidRPr="009216CA" w:rsidRDefault="009216CA" w:rsidP="009216CA">
            <w:pPr>
              <w:widowControl/>
              <w:ind w:firstLineChars="0" w:firstLine="0"/>
              <w:jc w:val="left"/>
              <w:rPr>
                <w:color w:val="auto"/>
              </w:rPr>
            </w:pPr>
            <w:r w:rsidRPr="009216CA">
              <w:rPr>
                <w:rFonts w:hint="eastAsia"/>
                <w:color w:val="auto"/>
              </w:rPr>
              <w:t>青岛港：库提价（含税）：主焦煤（</w:t>
            </w:r>
            <w:r w:rsidRPr="009216CA">
              <w:rPr>
                <w:rFonts w:hint="eastAsia"/>
                <w:color w:val="auto"/>
              </w:rPr>
              <w:t>A9.5%</w:t>
            </w:r>
            <w:r w:rsidRPr="009216CA">
              <w:rPr>
                <w:rFonts w:hint="eastAsia"/>
                <w:color w:val="auto"/>
              </w:rPr>
              <w:t>，</w:t>
            </w:r>
            <w:r w:rsidRPr="009216CA">
              <w:rPr>
                <w:rFonts w:hint="eastAsia"/>
                <w:color w:val="auto"/>
              </w:rPr>
              <w:t>V19%</w:t>
            </w:r>
            <w:r w:rsidRPr="009216CA">
              <w:rPr>
                <w:rFonts w:hint="eastAsia"/>
                <w:color w:val="auto"/>
              </w:rPr>
              <w:t>，</w:t>
            </w:r>
            <w:r w:rsidRPr="009216CA">
              <w:rPr>
                <w:rFonts w:hint="eastAsia"/>
                <w:color w:val="auto"/>
              </w:rPr>
              <w:t>0.6%</w:t>
            </w:r>
            <w:r w:rsidRPr="009216CA">
              <w:rPr>
                <w:color w:val="auto"/>
              </w:rPr>
              <w:t>S</w:t>
            </w:r>
            <w:r w:rsidRPr="009216CA">
              <w:rPr>
                <w:rFonts w:hint="eastAsia"/>
                <w:color w:val="auto"/>
              </w:rPr>
              <w:t>，</w:t>
            </w:r>
            <w:r w:rsidRPr="009216CA">
              <w:rPr>
                <w:rFonts w:hint="eastAsia"/>
                <w:color w:val="auto"/>
              </w:rPr>
              <w:t>G</w:t>
            </w:r>
            <w:r w:rsidRPr="009216CA">
              <w:rPr>
                <w:rFonts w:hint="eastAsia"/>
                <w:color w:val="auto"/>
              </w:rPr>
              <w:t>＞</w:t>
            </w:r>
            <w:r w:rsidRPr="009216CA">
              <w:rPr>
                <w:rFonts w:hint="eastAsia"/>
                <w:color w:val="auto"/>
              </w:rPr>
              <w:t>80</w:t>
            </w:r>
            <w:r w:rsidRPr="009216CA">
              <w:rPr>
                <w:rFonts w:hint="eastAsia"/>
                <w:color w:val="auto"/>
              </w:rPr>
              <w:t>，</w:t>
            </w:r>
            <w:r w:rsidRPr="009216CA">
              <w:rPr>
                <w:rFonts w:hint="eastAsia"/>
                <w:color w:val="auto"/>
              </w:rPr>
              <w:t>Y24mm</w:t>
            </w:r>
            <w:r w:rsidRPr="009216CA">
              <w:rPr>
                <w:rFonts w:hint="eastAsia"/>
                <w:color w:val="auto"/>
              </w:rPr>
              <w:t>）：澳大利亚产</w:t>
            </w:r>
          </w:p>
        </w:tc>
        <w:tc>
          <w:tcPr>
            <w:tcW w:w="1202" w:type="dxa"/>
            <w:vAlign w:val="center"/>
          </w:tcPr>
          <w:p w:rsidR="009216CA" w:rsidRPr="009216CA" w:rsidRDefault="009216CA" w:rsidP="009216CA">
            <w:pPr>
              <w:widowControl/>
              <w:ind w:firstLineChars="0" w:firstLine="442"/>
              <w:jc w:val="center"/>
              <w:rPr>
                <w:rFonts w:eastAsia="宋体"/>
                <w:color w:val="auto"/>
                <w:szCs w:val="22"/>
              </w:rPr>
            </w:pPr>
            <w:r w:rsidRPr="009216CA">
              <w:rPr>
                <w:rFonts w:eastAsia="宋体" w:hint="eastAsia"/>
                <w:color w:val="auto"/>
                <w:szCs w:val="22"/>
              </w:rPr>
              <w:t>1</w:t>
            </w:r>
            <w:r w:rsidR="00100AD4">
              <w:rPr>
                <w:rFonts w:eastAsia="宋体" w:hint="eastAsia"/>
                <w:color w:val="auto"/>
                <w:szCs w:val="22"/>
              </w:rPr>
              <w:t>73</w:t>
            </w:r>
            <w:r w:rsidR="00F83959">
              <w:rPr>
                <w:rFonts w:eastAsia="宋体" w:hint="eastAsia"/>
                <w:color w:val="auto"/>
                <w:szCs w:val="22"/>
              </w:rPr>
              <w:t>5</w:t>
            </w:r>
          </w:p>
        </w:tc>
        <w:tc>
          <w:tcPr>
            <w:tcW w:w="1202" w:type="dxa"/>
            <w:vAlign w:val="center"/>
          </w:tcPr>
          <w:p w:rsidR="009216CA" w:rsidRPr="009216CA" w:rsidRDefault="009216CA" w:rsidP="009216CA">
            <w:pPr>
              <w:widowControl/>
              <w:ind w:firstLineChars="0" w:firstLine="442"/>
              <w:jc w:val="center"/>
              <w:rPr>
                <w:rFonts w:eastAsia="宋体"/>
                <w:color w:val="auto"/>
                <w:szCs w:val="22"/>
              </w:rPr>
            </w:pPr>
            <w:r w:rsidRPr="009216CA">
              <w:rPr>
                <w:rFonts w:eastAsia="宋体" w:hint="eastAsia"/>
                <w:color w:val="auto"/>
                <w:szCs w:val="22"/>
              </w:rPr>
              <w:t>0</w:t>
            </w:r>
          </w:p>
        </w:tc>
      </w:tr>
      <w:tr w:rsidR="009216CA" w:rsidRPr="009216CA" w:rsidTr="009216CA">
        <w:tc>
          <w:tcPr>
            <w:tcW w:w="4252" w:type="dxa"/>
          </w:tcPr>
          <w:p w:rsidR="009216CA" w:rsidRPr="009216CA" w:rsidRDefault="009216CA" w:rsidP="009216CA">
            <w:pPr>
              <w:widowControl/>
              <w:ind w:firstLineChars="0" w:firstLine="0"/>
              <w:jc w:val="left"/>
              <w:rPr>
                <w:color w:val="auto"/>
              </w:rPr>
            </w:pPr>
            <w:r w:rsidRPr="009216CA">
              <w:rPr>
                <w:rFonts w:hint="eastAsia"/>
                <w:color w:val="auto"/>
              </w:rPr>
              <w:t>市场价：主焦煤（</w:t>
            </w:r>
            <w:r w:rsidRPr="009216CA">
              <w:rPr>
                <w:rFonts w:hint="eastAsia"/>
                <w:color w:val="auto"/>
              </w:rPr>
              <w:t>A&lt;10.5%,V:20-24%, S&lt;1%,G&gt;75%,Y:12-15,Mt:8%,</w:t>
            </w:r>
            <w:r w:rsidRPr="009216CA">
              <w:rPr>
                <w:rFonts w:hint="eastAsia"/>
                <w:color w:val="auto"/>
              </w:rPr>
              <w:t>吕梁产）：山西</w:t>
            </w:r>
          </w:p>
        </w:tc>
        <w:tc>
          <w:tcPr>
            <w:tcW w:w="1202" w:type="dxa"/>
            <w:vAlign w:val="center"/>
          </w:tcPr>
          <w:p w:rsidR="009216CA" w:rsidRPr="009216CA" w:rsidRDefault="00C1517F" w:rsidP="009216CA">
            <w:pPr>
              <w:widowControl/>
              <w:ind w:firstLineChars="0" w:firstLine="442"/>
              <w:jc w:val="center"/>
              <w:rPr>
                <w:rFonts w:eastAsia="宋体"/>
                <w:color w:val="auto"/>
                <w:szCs w:val="22"/>
              </w:rPr>
            </w:pPr>
            <w:r>
              <w:rPr>
                <w:rFonts w:eastAsia="宋体" w:hint="eastAsia"/>
                <w:color w:val="auto"/>
                <w:szCs w:val="22"/>
              </w:rPr>
              <w:t>165</w:t>
            </w:r>
            <w:r w:rsidR="009216CA" w:rsidRPr="009216CA">
              <w:rPr>
                <w:rFonts w:eastAsia="宋体" w:hint="eastAsia"/>
                <w:color w:val="auto"/>
                <w:szCs w:val="22"/>
              </w:rPr>
              <w:t>0</w:t>
            </w:r>
          </w:p>
        </w:tc>
        <w:tc>
          <w:tcPr>
            <w:tcW w:w="1202" w:type="dxa"/>
            <w:vAlign w:val="center"/>
          </w:tcPr>
          <w:p w:rsidR="009216CA" w:rsidRPr="009216CA" w:rsidRDefault="000E3CC2" w:rsidP="009216CA">
            <w:pPr>
              <w:widowControl/>
              <w:ind w:firstLineChars="0" w:firstLine="442"/>
              <w:jc w:val="center"/>
              <w:rPr>
                <w:rFonts w:eastAsia="宋体"/>
                <w:color w:val="auto"/>
                <w:szCs w:val="22"/>
              </w:rPr>
            </w:pPr>
            <w:r>
              <w:rPr>
                <w:rFonts w:eastAsia="宋体"/>
                <w:color w:val="auto"/>
                <w:szCs w:val="22"/>
              </w:rPr>
              <w:t>0</w:t>
            </w:r>
          </w:p>
        </w:tc>
      </w:tr>
      <w:tr w:rsidR="009216CA" w:rsidRPr="009216CA" w:rsidTr="009216CA">
        <w:tc>
          <w:tcPr>
            <w:tcW w:w="4252" w:type="dxa"/>
          </w:tcPr>
          <w:p w:rsidR="009216CA" w:rsidRPr="009216CA" w:rsidRDefault="009216CA" w:rsidP="009216CA">
            <w:pPr>
              <w:widowControl/>
              <w:ind w:firstLineChars="0" w:firstLine="0"/>
              <w:jc w:val="left"/>
              <w:rPr>
                <w:color w:val="auto"/>
              </w:rPr>
            </w:pPr>
            <w:r w:rsidRPr="009216CA">
              <w:rPr>
                <w:rFonts w:hint="eastAsia"/>
                <w:color w:val="auto"/>
              </w:rPr>
              <w:t>甘其毛道：库提价（含税）：焦煤（</w:t>
            </w:r>
            <w:r w:rsidRPr="009216CA">
              <w:rPr>
                <w:rFonts w:hint="eastAsia"/>
                <w:color w:val="auto"/>
              </w:rPr>
              <w:t>A10.5%</w:t>
            </w:r>
            <w:r w:rsidRPr="009216CA">
              <w:rPr>
                <w:rFonts w:hint="eastAsia"/>
                <w:color w:val="auto"/>
              </w:rPr>
              <w:t>，</w:t>
            </w:r>
            <w:r w:rsidRPr="009216CA">
              <w:rPr>
                <w:rFonts w:hint="eastAsia"/>
                <w:color w:val="auto"/>
              </w:rPr>
              <w:t>V28%</w:t>
            </w:r>
            <w:r w:rsidRPr="009216CA">
              <w:rPr>
                <w:rFonts w:hint="eastAsia"/>
                <w:color w:val="auto"/>
              </w:rPr>
              <w:t>，＜</w:t>
            </w:r>
            <w:r w:rsidRPr="009216CA">
              <w:rPr>
                <w:rFonts w:hint="eastAsia"/>
                <w:color w:val="auto"/>
              </w:rPr>
              <w:t>0.6%</w:t>
            </w:r>
            <w:r w:rsidRPr="009216CA">
              <w:rPr>
                <w:color w:val="auto"/>
              </w:rPr>
              <w:t>S</w:t>
            </w:r>
            <w:r w:rsidRPr="009216CA">
              <w:rPr>
                <w:rFonts w:hint="eastAsia"/>
                <w:color w:val="auto"/>
              </w:rPr>
              <w:t>，</w:t>
            </w:r>
            <w:r w:rsidRPr="009216CA">
              <w:rPr>
                <w:rFonts w:hint="eastAsia"/>
                <w:color w:val="auto"/>
              </w:rPr>
              <w:t>G83</w:t>
            </w:r>
            <w:r w:rsidRPr="009216CA">
              <w:rPr>
                <w:rFonts w:hint="eastAsia"/>
                <w:color w:val="auto"/>
              </w:rPr>
              <w:t>）</w:t>
            </w:r>
          </w:p>
        </w:tc>
        <w:tc>
          <w:tcPr>
            <w:tcW w:w="1202" w:type="dxa"/>
            <w:vAlign w:val="center"/>
          </w:tcPr>
          <w:p w:rsidR="009216CA" w:rsidRPr="009216CA" w:rsidRDefault="009216CA" w:rsidP="009216CA">
            <w:pPr>
              <w:widowControl/>
              <w:ind w:firstLineChars="0" w:firstLine="442"/>
              <w:jc w:val="center"/>
              <w:rPr>
                <w:rFonts w:eastAsia="宋体"/>
                <w:color w:val="auto"/>
                <w:szCs w:val="22"/>
              </w:rPr>
            </w:pPr>
            <w:r w:rsidRPr="009216CA">
              <w:rPr>
                <w:rFonts w:eastAsia="宋体" w:hint="eastAsia"/>
                <w:color w:val="auto"/>
                <w:szCs w:val="22"/>
              </w:rPr>
              <w:t>1</w:t>
            </w:r>
            <w:r w:rsidR="000E3CC2">
              <w:rPr>
                <w:rFonts w:eastAsia="宋体"/>
                <w:color w:val="auto"/>
                <w:szCs w:val="22"/>
              </w:rPr>
              <w:t>16</w:t>
            </w:r>
            <w:r w:rsidRPr="009216CA">
              <w:rPr>
                <w:rFonts w:eastAsia="宋体"/>
                <w:color w:val="auto"/>
                <w:szCs w:val="22"/>
              </w:rPr>
              <w:t>0</w:t>
            </w:r>
          </w:p>
        </w:tc>
        <w:tc>
          <w:tcPr>
            <w:tcW w:w="1202" w:type="dxa"/>
            <w:vAlign w:val="center"/>
          </w:tcPr>
          <w:p w:rsidR="009216CA" w:rsidRPr="009216CA" w:rsidRDefault="009216CA" w:rsidP="009216CA">
            <w:pPr>
              <w:widowControl/>
              <w:ind w:firstLineChars="0" w:firstLine="442"/>
              <w:jc w:val="center"/>
              <w:rPr>
                <w:rFonts w:eastAsia="宋体"/>
                <w:color w:val="auto"/>
                <w:szCs w:val="22"/>
              </w:rPr>
            </w:pPr>
            <w:r w:rsidRPr="009216CA">
              <w:rPr>
                <w:rFonts w:eastAsia="宋体" w:hint="eastAsia"/>
                <w:color w:val="auto"/>
                <w:szCs w:val="22"/>
              </w:rPr>
              <w:t>0</w:t>
            </w:r>
          </w:p>
        </w:tc>
      </w:tr>
      <w:tr w:rsidR="009216CA" w:rsidRPr="009216CA" w:rsidTr="009216CA">
        <w:tc>
          <w:tcPr>
            <w:tcW w:w="4252" w:type="dxa"/>
          </w:tcPr>
          <w:p w:rsidR="009216CA" w:rsidRPr="009216CA" w:rsidRDefault="009216CA" w:rsidP="009216CA">
            <w:pPr>
              <w:widowControl/>
              <w:ind w:firstLineChars="0" w:firstLine="0"/>
              <w:jc w:val="left"/>
              <w:rPr>
                <w:color w:val="auto"/>
              </w:rPr>
            </w:pPr>
            <w:r w:rsidRPr="009216CA">
              <w:rPr>
                <w:rFonts w:hint="eastAsia"/>
                <w:color w:val="auto"/>
              </w:rPr>
              <w:t>天津港</w:t>
            </w:r>
            <w:r w:rsidRPr="009216CA">
              <w:rPr>
                <w:rFonts w:hint="eastAsia"/>
                <w:color w:val="auto"/>
              </w:rPr>
              <w:t>:</w:t>
            </w:r>
            <w:r w:rsidRPr="009216CA">
              <w:rPr>
                <w:rFonts w:hint="eastAsia"/>
                <w:color w:val="auto"/>
              </w:rPr>
              <w:t>平仓价</w:t>
            </w:r>
            <w:r w:rsidRPr="009216CA">
              <w:rPr>
                <w:rFonts w:hint="eastAsia"/>
                <w:color w:val="auto"/>
              </w:rPr>
              <w:t>(</w:t>
            </w:r>
            <w:r w:rsidRPr="009216CA">
              <w:rPr>
                <w:rFonts w:hint="eastAsia"/>
                <w:color w:val="auto"/>
              </w:rPr>
              <w:t>含税</w:t>
            </w:r>
            <w:r w:rsidRPr="009216CA">
              <w:rPr>
                <w:rFonts w:hint="eastAsia"/>
                <w:color w:val="auto"/>
              </w:rPr>
              <w:t>):</w:t>
            </w:r>
            <w:r w:rsidRPr="009216CA">
              <w:rPr>
                <w:rFonts w:hint="eastAsia"/>
                <w:color w:val="auto"/>
              </w:rPr>
              <w:t>准一级冶金焦</w:t>
            </w:r>
            <w:r w:rsidRPr="009216CA">
              <w:rPr>
                <w:rFonts w:hint="eastAsia"/>
                <w:color w:val="auto"/>
              </w:rPr>
              <w:t>(A&lt;12.5%,&lt;0.7%S,CSR&gt;60%,Mt8%)</w:t>
            </w:r>
          </w:p>
        </w:tc>
        <w:tc>
          <w:tcPr>
            <w:tcW w:w="1202" w:type="dxa"/>
            <w:vAlign w:val="center"/>
          </w:tcPr>
          <w:p w:rsidR="009216CA" w:rsidRPr="009216CA" w:rsidRDefault="009216CA" w:rsidP="009216CA">
            <w:pPr>
              <w:widowControl/>
              <w:ind w:firstLineChars="0" w:firstLine="442"/>
              <w:jc w:val="center"/>
              <w:rPr>
                <w:color w:val="auto"/>
                <w:szCs w:val="22"/>
              </w:rPr>
            </w:pPr>
            <w:r w:rsidRPr="009216CA">
              <w:rPr>
                <w:rFonts w:hint="eastAsia"/>
                <w:color w:val="auto"/>
                <w:szCs w:val="22"/>
              </w:rPr>
              <w:t>2</w:t>
            </w:r>
            <w:r w:rsidR="00327646">
              <w:rPr>
                <w:rFonts w:hint="eastAsia"/>
                <w:color w:val="auto"/>
                <w:szCs w:val="22"/>
              </w:rPr>
              <w:t>6</w:t>
            </w:r>
            <w:r w:rsidR="00327646">
              <w:rPr>
                <w:color w:val="auto"/>
                <w:szCs w:val="22"/>
              </w:rPr>
              <w:t>7</w:t>
            </w:r>
            <w:r w:rsidR="00D23204">
              <w:rPr>
                <w:rFonts w:hint="eastAsia"/>
                <w:color w:val="auto"/>
                <w:szCs w:val="22"/>
              </w:rPr>
              <w:t>5</w:t>
            </w:r>
          </w:p>
        </w:tc>
        <w:tc>
          <w:tcPr>
            <w:tcW w:w="1202" w:type="dxa"/>
            <w:vAlign w:val="center"/>
          </w:tcPr>
          <w:p w:rsidR="009216CA" w:rsidRPr="009216CA" w:rsidRDefault="00D23204" w:rsidP="009216CA">
            <w:pPr>
              <w:widowControl/>
              <w:ind w:firstLineChars="0" w:firstLine="442"/>
              <w:jc w:val="center"/>
              <w:rPr>
                <w:color w:val="auto"/>
                <w:szCs w:val="22"/>
              </w:rPr>
            </w:pPr>
            <w:r>
              <w:rPr>
                <w:rFonts w:hint="eastAsia"/>
                <w:color w:val="auto"/>
                <w:szCs w:val="22"/>
              </w:rPr>
              <w:t>0</w:t>
            </w:r>
          </w:p>
        </w:tc>
      </w:tr>
    </w:tbl>
    <w:p w:rsidR="009216CA" w:rsidRPr="009216CA" w:rsidRDefault="009216CA" w:rsidP="009216CA">
      <w:pPr>
        <w:ind w:leftChars="300" w:left="660" w:firstLineChars="0" w:firstLine="0"/>
        <w:jc w:val="center"/>
        <w:rPr>
          <w:rFonts w:ascii="STXihei" w:hAnsi="STXihei"/>
          <w:color w:val="auto"/>
          <w:sz w:val="21"/>
          <w:szCs w:val="21"/>
        </w:rPr>
      </w:pPr>
      <w:r w:rsidRPr="009216CA">
        <w:rPr>
          <w:rFonts w:ascii="STXihei" w:hAnsi="STXihei" w:hint="eastAsia"/>
          <w:color w:val="auto"/>
          <w:sz w:val="21"/>
          <w:szCs w:val="21"/>
        </w:rPr>
        <w:t>数据来源：Wind，</w:t>
      </w:r>
      <w:proofErr w:type="gramStart"/>
      <w:r w:rsidRPr="009216CA">
        <w:rPr>
          <w:rFonts w:ascii="STXihei" w:hAnsi="STXihei" w:hint="eastAsia"/>
          <w:color w:val="auto"/>
          <w:sz w:val="21"/>
          <w:szCs w:val="21"/>
        </w:rPr>
        <w:t>兴证期货</w:t>
      </w:r>
      <w:proofErr w:type="gramEnd"/>
      <w:r w:rsidRPr="009216CA">
        <w:rPr>
          <w:rFonts w:ascii="STXihei" w:hAnsi="STXihei" w:hint="eastAsia"/>
          <w:color w:val="auto"/>
          <w:sz w:val="21"/>
          <w:szCs w:val="21"/>
        </w:rPr>
        <w:t>研发部</w:t>
      </w:r>
    </w:p>
    <w:p w:rsidR="009216CA" w:rsidRPr="009216CA" w:rsidRDefault="009216CA" w:rsidP="009216CA">
      <w:pPr>
        <w:ind w:firstLineChars="0" w:firstLine="0"/>
        <w:jc w:val="center"/>
        <w:rPr>
          <w:b/>
        </w:rPr>
      </w:pPr>
      <w:r w:rsidRPr="009216CA">
        <w:rPr>
          <w:rFonts w:hint="eastAsia"/>
          <w:b/>
        </w:rPr>
        <w:t>表</w:t>
      </w:r>
      <w:r w:rsidRPr="009216CA">
        <w:rPr>
          <w:rFonts w:hint="eastAsia"/>
          <w:b/>
        </w:rPr>
        <w:t>3</w:t>
      </w:r>
      <w:r w:rsidRPr="009216CA">
        <w:rPr>
          <w:rFonts w:hint="eastAsia"/>
          <w:b/>
        </w:rPr>
        <w:t>：期现价差</w:t>
      </w:r>
      <w:r w:rsidRPr="009216CA">
        <w:rPr>
          <w:rFonts w:hint="eastAsia"/>
          <w:b/>
        </w:rPr>
        <w:t>:</w:t>
      </w:r>
    </w:p>
    <w:tbl>
      <w:tblPr>
        <w:tblStyle w:val="12"/>
        <w:tblW w:w="0" w:type="auto"/>
        <w:tblInd w:w="1194" w:type="dxa"/>
        <w:tblLook w:val="04A0" w:firstRow="1" w:lastRow="0" w:firstColumn="1" w:lastColumn="0" w:noHBand="0" w:noVBand="1"/>
      </w:tblPr>
      <w:tblGrid>
        <w:gridCol w:w="992"/>
        <w:gridCol w:w="1843"/>
        <w:gridCol w:w="1417"/>
        <w:gridCol w:w="1009"/>
        <w:gridCol w:w="1418"/>
      </w:tblGrid>
      <w:tr w:rsidR="009216CA" w:rsidRPr="009216CA" w:rsidTr="009216CA">
        <w:tc>
          <w:tcPr>
            <w:tcW w:w="992" w:type="dxa"/>
            <w:vAlign w:val="center"/>
          </w:tcPr>
          <w:p w:rsidR="009216CA" w:rsidRPr="009216CA" w:rsidRDefault="009216CA" w:rsidP="009216CA">
            <w:pPr>
              <w:widowControl/>
              <w:ind w:firstLineChars="0" w:firstLine="442"/>
              <w:jc w:val="left"/>
              <w:rPr>
                <w:color w:val="auto"/>
              </w:rPr>
            </w:pPr>
          </w:p>
        </w:tc>
        <w:tc>
          <w:tcPr>
            <w:tcW w:w="1843" w:type="dxa"/>
            <w:vAlign w:val="center"/>
          </w:tcPr>
          <w:p w:rsidR="009216CA" w:rsidRPr="009216CA" w:rsidRDefault="009216CA" w:rsidP="009216CA">
            <w:pPr>
              <w:widowControl/>
              <w:ind w:firstLineChars="0" w:firstLine="0"/>
              <w:jc w:val="left"/>
              <w:rPr>
                <w:color w:val="auto"/>
              </w:rPr>
            </w:pPr>
            <w:r w:rsidRPr="009216CA">
              <w:rPr>
                <w:rFonts w:hint="eastAsia"/>
                <w:color w:val="auto"/>
              </w:rPr>
              <w:t>主力</w:t>
            </w:r>
            <w:r w:rsidRPr="009216CA">
              <w:rPr>
                <w:color w:val="auto"/>
              </w:rPr>
              <w:t>合约</w:t>
            </w:r>
            <w:r w:rsidRPr="009216CA">
              <w:rPr>
                <w:rFonts w:hint="eastAsia"/>
                <w:color w:val="auto"/>
              </w:rPr>
              <w:t>收盘价</w:t>
            </w:r>
          </w:p>
        </w:tc>
        <w:tc>
          <w:tcPr>
            <w:tcW w:w="2426" w:type="dxa"/>
            <w:gridSpan w:val="2"/>
            <w:vAlign w:val="center"/>
          </w:tcPr>
          <w:p w:rsidR="009216CA" w:rsidRPr="009216CA" w:rsidRDefault="009216CA" w:rsidP="009216CA">
            <w:pPr>
              <w:widowControl/>
              <w:ind w:firstLineChars="450" w:firstLine="990"/>
              <w:jc w:val="left"/>
              <w:rPr>
                <w:color w:val="auto"/>
              </w:rPr>
            </w:pPr>
            <w:r w:rsidRPr="009216CA">
              <w:rPr>
                <w:rFonts w:hint="eastAsia"/>
                <w:color w:val="auto"/>
              </w:rPr>
              <w:t>现货</w:t>
            </w:r>
          </w:p>
        </w:tc>
        <w:tc>
          <w:tcPr>
            <w:tcW w:w="1418" w:type="dxa"/>
            <w:vAlign w:val="center"/>
          </w:tcPr>
          <w:p w:rsidR="009216CA" w:rsidRPr="009216CA" w:rsidRDefault="009216CA" w:rsidP="009216CA">
            <w:pPr>
              <w:widowControl/>
              <w:ind w:firstLineChars="50" w:firstLine="110"/>
              <w:jc w:val="left"/>
              <w:rPr>
                <w:color w:val="auto"/>
              </w:rPr>
            </w:pPr>
            <w:r w:rsidRPr="009216CA">
              <w:rPr>
                <w:rFonts w:hint="eastAsia"/>
                <w:color w:val="auto"/>
              </w:rPr>
              <w:t>期货</w:t>
            </w:r>
            <w:r w:rsidRPr="009216CA">
              <w:rPr>
                <w:rFonts w:hint="eastAsia"/>
                <w:color w:val="auto"/>
              </w:rPr>
              <w:t>-</w:t>
            </w:r>
            <w:r w:rsidRPr="009216CA">
              <w:rPr>
                <w:rFonts w:hint="eastAsia"/>
                <w:color w:val="auto"/>
              </w:rPr>
              <w:t>现货</w:t>
            </w:r>
          </w:p>
        </w:tc>
      </w:tr>
      <w:tr w:rsidR="009216CA" w:rsidRPr="009216CA" w:rsidTr="009216CA">
        <w:tc>
          <w:tcPr>
            <w:tcW w:w="992" w:type="dxa"/>
            <w:vMerge w:val="restart"/>
            <w:vAlign w:val="center"/>
          </w:tcPr>
          <w:p w:rsidR="009216CA" w:rsidRPr="009216CA" w:rsidRDefault="009216CA" w:rsidP="009216CA">
            <w:pPr>
              <w:widowControl/>
              <w:ind w:firstLineChars="0" w:firstLine="0"/>
              <w:jc w:val="left"/>
              <w:rPr>
                <w:color w:val="auto"/>
              </w:rPr>
            </w:pPr>
            <w:r w:rsidRPr="009216CA">
              <w:rPr>
                <w:rFonts w:hint="eastAsia"/>
                <w:color w:val="auto"/>
              </w:rPr>
              <w:t>焦煤</w:t>
            </w:r>
          </w:p>
        </w:tc>
        <w:tc>
          <w:tcPr>
            <w:tcW w:w="1843" w:type="dxa"/>
            <w:vMerge w:val="restart"/>
            <w:vAlign w:val="center"/>
          </w:tcPr>
          <w:p w:rsidR="009216CA" w:rsidRPr="009216CA" w:rsidRDefault="00A849EB" w:rsidP="002E487D">
            <w:pPr>
              <w:widowControl/>
              <w:ind w:firstLineChars="0" w:firstLine="442"/>
              <w:jc w:val="center"/>
              <w:rPr>
                <w:rFonts w:eastAsia="宋体"/>
                <w:color w:val="000000"/>
                <w:szCs w:val="22"/>
              </w:rPr>
            </w:pPr>
            <w:r>
              <w:rPr>
                <w:rFonts w:eastAsia="宋体"/>
                <w:color w:val="000000"/>
                <w:szCs w:val="22"/>
              </w:rPr>
              <w:t>1</w:t>
            </w:r>
            <w:r w:rsidR="007978E1">
              <w:rPr>
                <w:rFonts w:eastAsia="宋体" w:hint="eastAsia"/>
                <w:color w:val="000000"/>
                <w:szCs w:val="22"/>
              </w:rPr>
              <w:t>3</w:t>
            </w:r>
            <w:r w:rsidR="00BE71F4">
              <w:rPr>
                <w:rFonts w:eastAsia="宋体" w:hint="eastAsia"/>
                <w:color w:val="000000"/>
                <w:szCs w:val="22"/>
              </w:rPr>
              <w:t>43.5</w:t>
            </w:r>
          </w:p>
        </w:tc>
        <w:tc>
          <w:tcPr>
            <w:tcW w:w="1417" w:type="dxa"/>
            <w:vAlign w:val="center"/>
          </w:tcPr>
          <w:p w:rsidR="009216CA" w:rsidRPr="009216CA" w:rsidRDefault="009216CA" w:rsidP="009216CA">
            <w:pPr>
              <w:widowControl/>
              <w:ind w:firstLineChars="0" w:firstLine="442"/>
              <w:jc w:val="center"/>
              <w:rPr>
                <w:rFonts w:ascii="STXihei" w:hAnsi="STXihei" w:cs="宋体"/>
                <w:color w:val="auto"/>
                <w:szCs w:val="22"/>
              </w:rPr>
            </w:pPr>
            <w:r w:rsidRPr="009216CA">
              <w:rPr>
                <w:rFonts w:ascii="STXihei" w:hAnsi="STXihei" w:cs="宋体" w:hint="eastAsia"/>
                <w:color w:val="auto"/>
                <w:szCs w:val="22"/>
              </w:rPr>
              <w:t>交割煤</w:t>
            </w:r>
          </w:p>
        </w:tc>
        <w:tc>
          <w:tcPr>
            <w:tcW w:w="1009" w:type="dxa"/>
            <w:vAlign w:val="center"/>
          </w:tcPr>
          <w:p w:rsidR="009216CA" w:rsidRPr="009216CA" w:rsidRDefault="009216CA" w:rsidP="009216CA">
            <w:pPr>
              <w:widowControl/>
              <w:ind w:firstLineChars="0" w:firstLine="0"/>
              <w:jc w:val="center"/>
              <w:rPr>
                <w:rFonts w:ascii="STXihei" w:hAnsi="STXihei" w:cs="宋体"/>
                <w:color w:val="auto"/>
                <w:szCs w:val="22"/>
              </w:rPr>
            </w:pPr>
            <w:r w:rsidRPr="009216CA">
              <w:rPr>
                <w:rFonts w:ascii="STXihei" w:hAnsi="STXihei" w:hint="eastAsia"/>
                <w:color w:val="auto"/>
                <w:szCs w:val="22"/>
              </w:rPr>
              <w:t>折算</w:t>
            </w:r>
          </w:p>
        </w:tc>
        <w:tc>
          <w:tcPr>
            <w:tcW w:w="1418" w:type="dxa"/>
            <w:vMerge w:val="restart"/>
            <w:vAlign w:val="center"/>
          </w:tcPr>
          <w:p w:rsidR="009216CA" w:rsidRPr="009216CA" w:rsidRDefault="000E3CC2" w:rsidP="002E487D">
            <w:pPr>
              <w:widowControl/>
              <w:ind w:firstLineChars="0" w:firstLine="442"/>
              <w:jc w:val="center"/>
              <w:rPr>
                <w:rFonts w:eastAsia="宋体"/>
                <w:color w:val="auto"/>
                <w:szCs w:val="22"/>
              </w:rPr>
            </w:pPr>
            <w:r>
              <w:rPr>
                <w:rFonts w:eastAsia="宋体" w:hint="eastAsia"/>
                <w:color w:val="auto"/>
                <w:szCs w:val="22"/>
              </w:rPr>
              <w:t>-1</w:t>
            </w:r>
            <w:r w:rsidR="00BE71F4">
              <w:rPr>
                <w:rFonts w:eastAsia="宋体" w:hint="eastAsia"/>
                <w:color w:val="auto"/>
                <w:szCs w:val="22"/>
              </w:rPr>
              <w:t>16.5</w:t>
            </w:r>
          </w:p>
        </w:tc>
      </w:tr>
      <w:tr w:rsidR="009216CA" w:rsidRPr="009216CA" w:rsidTr="009216CA">
        <w:tc>
          <w:tcPr>
            <w:tcW w:w="992" w:type="dxa"/>
            <w:vMerge/>
            <w:vAlign w:val="center"/>
          </w:tcPr>
          <w:p w:rsidR="009216CA" w:rsidRPr="009216CA" w:rsidRDefault="009216CA" w:rsidP="009216CA">
            <w:pPr>
              <w:widowControl/>
              <w:ind w:firstLineChars="0" w:firstLine="442"/>
              <w:jc w:val="left"/>
              <w:rPr>
                <w:color w:val="auto"/>
              </w:rPr>
            </w:pPr>
          </w:p>
        </w:tc>
        <w:tc>
          <w:tcPr>
            <w:tcW w:w="1843" w:type="dxa"/>
            <w:vMerge/>
            <w:vAlign w:val="center"/>
          </w:tcPr>
          <w:p w:rsidR="009216CA" w:rsidRPr="009216CA" w:rsidRDefault="009216CA" w:rsidP="009216CA">
            <w:pPr>
              <w:widowControl/>
              <w:ind w:firstLineChars="0" w:firstLine="0"/>
              <w:jc w:val="center"/>
              <w:rPr>
                <w:color w:val="auto"/>
              </w:rPr>
            </w:pPr>
          </w:p>
        </w:tc>
        <w:tc>
          <w:tcPr>
            <w:tcW w:w="1417" w:type="dxa"/>
            <w:vAlign w:val="center"/>
          </w:tcPr>
          <w:p w:rsidR="009216CA" w:rsidRPr="009216CA" w:rsidRDefault="000E3CC2" w:rsidP="009216CA">
            <w:pPr>
              <w:widowControl/>
              <w:ind w:firstLineChars="0" w:firstLine="0"/>
              <w:jc w:val="center"/>
              <w:rPr>
                <w:color w:val="auto"/>
              </w:rPr>
            </w:pPr>
            <w:r>
              <w:rPr>
                <w:color w:val="auto"/>
              </w:rPr>
              <w:t>116</w:t>
            </w:r>
            <w:r w:rsidR="009216CA" w:rsidRPr="009216CA">
              <w:rPr>
                <w:color w:val="auto"/>
              </w:rPr>
              <w:t>0</w:t>
            </w:r>
          </w:p>
        </w:tc>
        <w:tc>
          <w:tcPr>
            <w:tcW w:w="1009" w:type="dxa"/>
            <w:vAlign w:val="center"/>
          </w:tcPr>
          <w:p w:rsidR="009216CA" w:rsidRPr="009216CA" w:rsidRDefault="009216CA" w:rsidP="009216CA">
            <w:pPr>
              <w:widowControl/>
              <w:ind w:firstLineChars="0" w:firstLine="0"/>
              <w:jc w:val="center"/>
              <w:rPr>
                <w:color w:val="auto"/>
              </w:rPr>
            </w:pPr>
            <w:r w:rsidRPr="009216CA">
              <w:rPr>
                <w:rFonts w:hint="eastAsia"/>
                <w:color w:val="auto"/>
              </w:rPr>
              <w:t>1</w:t>
            </w:r>
            <w:r w:rsidR="000E3CC2">
              <w:rPr>
                <w:color w:val="auto"/>
              </w:rPr>
              <w:t>46</w:t>
            </w:r>
            <w:r w:rsidRPr="009216CA">
              <w:rPr>
                <w:color w:val="auto"/>
              </w:rPr>
              <w:t>0</w:t>
            </w:r>
          </w:p>
        </w:tc>
        <w:tc>
          <w:tcPr>
            <w:tcW w:w="1418" w:type="dxa"/>
            <w:vMerge/>
            <w:vAlign w:val="center"/>
          </w:tcPr>
          <w:p w:rsidR="009216CA" w:rsidRPr="009216CA" w:rsidRDefault="009216CA" w:rsidP="009216CA">
            <w:pPr>
              <w:widowControl/>
              <w:ind w:firstLineChars="0" w:firstLine="0"/>
              <w:jc w:val="center"/>
              <w:rPr>
                <w:color w:val="FF0000"/>
              </w:rPr>
            </w:pPr>
          </w:p>
        </w:tc>
      </w:tr>
      <w:tr w:rsidR="009216CA" w:rsidRPr="009216CA" w:rsidTr="009216CA">
        <w:tc>
          <w:tcPr>
            <w:tcW w:w="992" w:type="dxa"/>
            <w:vMerge w:val="restart"/>
            <w:vAlign w:val="center"/>
          </w:tcPr>
          <w:p w:rsidR="009216CA" w:rsidRPr="009216CA" w:rsidRDefault="009216CA" w:rsidP="009216CA">
            <w:pPr>
              <w:widowControl/>
              <w:ind w:firstLineChars="0" w:firstLine="0"/>
              <w:jc w:val="left"/>
              <w:rPr>
                <w:color w:val="auto"/>
              </w:rPr>
            </w:pPr>
            <w:r w:rsidRPr="009216CA">
              <w:rPr>
                <w:rFonts w:hint="eastAsia"/>
                <w:color w:val="auto"/>
              </w:rPr>
              <w:t>焦炭</w:t>
            </w:r>
          </w:p>
        </w:tc>
        <w:tc>
          <w:tcPr>
            <w:tcW w:w="1843" w:type="dxa"/>
            <w:vMerge w:val="restart"/>
            <w:vAlign w:val="center"/>
          </w:tcPr>
          <w:p w:rsidR="009216CA" w:rsidRPr="009216CA" w:rsidRDefault="009216CA" w:rsidP="006A5FBB">
            <w:pPr>
              <w:widowControl/>
              <w:ind w:firstLineChars="0" w:firstLine="442"/>
              <w:jc w:val="center"/>
              <w:rPr>
                <w:rFonts w:eastAsia="宋体"/>
                <w:color w:val="000000"/>
                <w:szCs w:val="22"/>
              </w:rPr>
            </w:pPr>
            <w:r w:rsidRPr="009216CA">
              <w:rPr>
                <w:rFonts w:eastAsia="宋体"/>
                <w:color w:val="000000"/>
                <w:szCs w:val="22"/>
              </w:rPr>
              <w:t>2</w:t>
            </w:r>
            <w:r w:rsidR="000E3CC2">
              <w:rPr>
                <w:rFonts w:eastAsia="宋体" w:hint="eastAsia"/>
                <w:color w:val="000000"/>
                <w:szCs w:val="22"/>
              </w:rPr>
              <w:t>3</w:t>
            </w:r>
            <w:r w:rsidR="00BE71F4">
              <w:rPr>
                <w:rFonts w:eastAsia="宋体" w:hint="eastAsia"/>
                <w:color w:val="000000"/>
                <w:szCs w:val="22"/>
              </w:rPr>
              <w:t>51</w:t>
            </w:r>
          </w:p>
        </w:tc>
        <w:tc>
          <w:tcPr>
            <w:tcW w:w="2426" w:type="dxa"/>
            <w:gridSpan w:val="2"/>
            <w:vAlign w:val="center"/>
          </w:tcPr>
          <w:p w:rsidR="009216CA" w:rsidRPr="009216CA" w:rsidRDefault="009216CA" w:rsidP="009216CA">
            <w:pPr>
              <w:widowControl/>
              <w:ind w:firstLineChars="0" w:firstLine="0"/>
              <w:jc w:val="center"/>
              <w:rPr>
                <w:rFonts w:ascii="STXihei" w:hAnsi="STXihei" w:cs="宋体"/>
                <w:color w:val="auto"/>
                <w:szCs w:val="22"/>
              </w:rPr>
            </w:pPr>
            <w:r w:rsidRPr="009216CA">
              <w:rPr>
                <w:rFonts w:ascii="STXihei" w:hAnsi="STXihei" w:cs="宋体" w:hint="eastAsia"/>
                <w:color w:val="auto"/>
                <w:szCs w:val="22"/>
              </w:rPr>
              <w:t>天津港准一级</w:t>
            </w:r>
          </w:p>
        </w:tc>
        <w:tc>
          <w:tcPr>
            <w:tcW w:w="1418" w:type="dxa"/>
            <w:vMerge w:val="restart"/>
            <w:vAlign w:val="center"/>
          </w:tcPr>
          <w:p w:rsidR="009216CA" w:rsidRPr="009216CA" w:rsidRDefault="002E487D" w:rsidP="000E3CC2">
            <w:pPr>
              <w:widowControl/>
              <w:ind w:firstLineChars="0" w:firstLine="442"/>
              <w:jc w:val="center"/>
              <w:rPr>
                <w:rFonts w:eastAsia="宋体"/>
                <w:color w:val="auto"/>
                <w:szCs w:val="22"/>
              </w:rPr>
            </w:pPr>
            <w:r>
              <w:rPr>
                <w:rFonts w:eastAsia="宋体"/>
                <w:color w:val="auto"/>
                <w:szCs w:val="22"/>
              </w:rPr>
              <w:t>-</w:t>
            </w:r>
            <w:r w:rsidR="00BE71F4">
              <w:rPr>
                <w:rFonts w:eastAsia="宋体" w:hint="eastAsia"/>
                <w:color w:val="auto"/>
                <w:szCs w:val="22"/>
              </w:rPr>
              <w:t>324</w:t>
            </w:r>
          </w:p>
        </w:tc>
      </w:tr>
      <w:tr w:rsidR="009216CA" w:rsidRPr="009216CA" w:rsidTr="009216CA">
        <w:trPr>
          <w:trHeight w:val="70"/>
        </w:trPr>
        <w:tc>
          <w:tcPr>
            <w:tcW w:w="992" w:type="dxa"/>
            <w:vMerge/>
            <w:vAlign w:val="center"/>
          </w:tcPr>
          <w:p w:rsidR="009216CA" w:rsidRPr="009216CA" w:rsidRDefault="009216CA" w:rsidP="009216CA">
            <w:pPr>
              <w:widowControl/>
              <w:ind w:firstLineChars="0" w:firstLine="442"/>
              <w:jc w:val="left"/>
              <w:rPr>
                <w:color w:val="auto"/>
              </w:rPr>
            </w:pPr>
          </w:p>
        </w:tc>
        <w:tc>
          <w:tcPr>
            <w:tcW w:w="1843" w:type="dxa"/>
            <w:vMerge/>
            <w:vAlign w:val="center"/>
          </w:tcPr>
          <w:p w:rsidR="009216CA" w:rsidRPr="009216CA" w:rsidRDefault="009216CA" w:rsidP="009216CA">
            <w:pPr>
              <w:widowControl/>
              <w:ind w:firstLineChars="0" w:firstLine="442"/>
              <w:jc w:val="center"/>
              <w:rPr>
                <w:color w:val="auto"/>
              </w:rPr>
            </w:pPr>
          </w:p>
        </w:tc>
        <w:tc>
          <w:tcPr>
            <w:tcW w:w="2426" w:type="dxa"/>
            <w:gridSpan w:val="2"/>
            <w:vAlign w:val="center"/>
          </w:tcPr>
          <w:p w:rsidR="009216CA" w:rsidRPr="009216CA" w:rsidRDefault="009216CA" w:rsidP="009216CA">
            <w:pPr>
              <w:widowControl/>
              <w:ind w:firstLineChars="0" w:firstLine="0"/>
              <w:jc w:val="center"/>
              <w:rPr>
                <w:color w:val="auto"/>
              </w:rPr>
            </w:pPr>
            <w:r w:rsidRPr="009216CA">
              <w:rPr>
                <w:rFonts w:hint="eastAsia"/>
                <w:color w:val="auto"/>
              </w:rPr>
              <w:t>2</w:t>
            </w:r>
            <w:r w:rsidR="00327646">
              <w:rPr>
                <w:rFonts w:hint="eastAsia"/>
                <w:color w:val="auto"/>
              </w:rPr>
              <w:t>6</w:t>
            </w:r>
            <w:r w:rsidR="00327646">
              <w:rPr>
                <w:color w:val="auto"/>
              </w:rPr>
              <w:t>7</w:t>
            </w:r>
            <w:r w:rsidR="004F59B3">
              <w:rPr>
                <w:rFonts w:hint="eastAsia"/>
                <w:color w:val="auto"/>
              </w:rPr>
              <w:t>5</w:t>
            </w:r>
          </w:p>
        </w:tc>
        <w:tc>
          <w:tcPr>
            <w:tcW w:w="1418" w:type="dxa"/>
            <w:vMerge/>
            <w:vAlign w:val="center"/>
          </w:tcPr>
          <w:p w:rsidR="009216CA" w:rsidRPr="009216CA" w:rsidRDefault="009216CA" w:rsidP="009216CA">
            <w:pPr>
              <w:widowControl/>
              <w:ind w:firstLineChars="0" w:firstLine="442"/>
              <w:jc w:val="left"/>
              <w:rPr>
                <w:color w:val="auto"/>
              </w:rPr>
            </w:pPr>
          </w:p>
        </w:tc>
      </w:tr>
    </w:tbl>
    <w:p w:rsidR="009216CA" w:rsidRPr="009216CA" w:rsidRDefault="009216CA" w:rsidP="009216CA">
      <w:pPr>
        <w:ind w:leftChars="300" w:left="660" w:firstLineChars="0" w:firstLine="0"/>
        <w:jc w:val="center"/>
        <w:rPr>
          <w:rFonts w:ascii="STXihei" w:hAnsi="STXihei"/>
          <w:color w:val="auto"/>
          <w:sz w:val="21"/>
          <w:szCs w:val="21"/>
        </w:rPr>
      </w:pPr>
      <w:r w:rsidRPr="009216CA">
        <w:rPr>
          <w:rFonts w:ascii="STXihei" w:hAnsi="STXihei" w:hint="eastAsia"/>
          <w:color w:val="auto"/>
          <w:sz w:val="21"/>
          <w:szCs w:val="21"/>
        </w:rPr>
        <w:t>数据来源：Wind，</w:t>
      </w:r>
      <w:proofErr w:type="gramStart"/>
      <w:r w:rsidRPr="009216CA">
        <w:rPr>
          <w:rFonts w:ascii="STXihei" w:hAnsi="STXihei" w:hint="eastAsia"/>
          <w:color w:val="auto"/>
          <w:sz w:val="21"/>
          <w:szCs w:val="21"/>
        </w:rPr>
        <w:t>兴证期货</w:t>
      </w:r>
      <w:proofErr w:type="gramEnd"/>
      <w:r w:rsidRPr="009216CA">
        <w:rPr>
          <w:rFonts w:ascii="STXihei" w:hAnsi="STXihei" w:hint="eastAsia"/>
          <w:color w:val="auto"/>
          <w:sz w:val="21"/>
          <w:szCs w:val="21"/>
        </w:rPr>
        <w:t>研发部</w:t>
      </w:r>
    </w:p>
    <w:p w:rsidR="009216CA" w:rsidRPr="009216CA" w:rsidRDefault="009216CA" w:rsidP="009216CA">
      <w:pPr>
        <w:ind w:firstLineChars="0" w:firstLine="0"/>
        <w:jc w:val="center"/>
        <w:rPr>
          <w:b/>
        </w:rPr>
      </w:pPr>
      <w:r w:rsidRPr="009216CA">
        <w:rPr>
          <w:rFonts w:hint="eastAsia"/>
          <w:b/>
        </w:rPr>
        <w:t>表</w:t>
      </w:r>
      <w:r w:rsidRPr="009216CA">
        <w:rPr>
          <w:rFonts w:hint="eastAsia"/>
          <w:b/>
        </w:rPr>
        <w:t>6</w:t>
      </w:r>
      <w:r w:rsidRPr="009216CA">
        <w:rPr>
          <w:rFonts w:hint="eastAsia"/>
          <w:b/>
        </w:rPr>
        <w:t>：注册仓单量</w:t>
      </w:r>
    </w:p>
    <w:tbl>
      <w:tblPr>
        <w:tblStyle w:val="12"/>
        <w:tblW w:w="0" w:type="auto"/>
        <w:tblInd w:w="1194" w:type="dxa"/>
        <w:tblLook w:val="04A0" w:firstRow="1" w:lastRow="0" w:firstColumn="1" w:lastColumn="0" w:noHBand="0" w:noVBand="1"/>
      </w:tblPr>
      <w:tblGrid>
        <w:gridCol w:w="2693"/>
        <w:gridCol w:w="1913"/>
        <w:gridCol w:w="2056"/>
      </w:tblGrid>
      <w:tr w:rsidR="009216CA" w:rsidRPr="009216CA" w:rsidTr="009216CA">
        <w:tc>
          <w:tcPr>
            <w:tcW w:w="2693" w:type="dxa"/>
            <w:vAlign w:val="center"/>
          </w:tcPr>
          <w:p w:rsidR="009216CA" w:rsidRPr="009216CA" w:rsidRDefault="009216CA" w:rsidP="009216CA">
            <w:pPr>
              <w:widowControl/>
              <w:ind w:firstLineChars="0" w:firstLine="0"/>
              <w:jc w:val="left"/>
              <w:rPr>
                <w:color w:val="auto"/>
              </w:rPr>
            </w:pPr>
          </w:p>
        </w:tc>
        <w:tc>
          <w:tcPr>
            <w:tcW w:w="1913" w:type="dxa"/>
            <w:vAlign w:val="center"/>
          </w:tcPr>
          <w:p w:rsidR="009216CA" w:rsidRPr="009216CA" w:rsidRDefault="009216CA" w:rsidP="009216CA">
            <w:pPr>
              <w:widowControl/>
              <w:ind w:firstLineChars="0" w:firstLine="0"/>
              <w:jc w:val="center"/>
              <w:rPr>
                <w:color w:val="auto"/>
              </w:rPr>
            </w:pPr>
            <w:r w:rsidRPr="009216CA">
              <w:rPr>
                <w:rFonts w:hint="eastAsia"/>
                <w:color w:val="auto"/>
              </w:rPr>
              <w:t>仓单</w:t>
            </w:r>
          </w:p>
        </w:tc>
        <w:tc>
          <w:tcPr>
            <w:tcW w:w="2056" w:type="dxa"/>
            <w:vAlign w:val="center"/>
          </w:tcPr>
          <w:p w:rsidR="009216CA" w:rsidRPr="009216CA" w:rsidRDefault="009216CA" w:rsidP="009216CA">
            <w:pPr>
              <w:widowControl/>
              <w:ind w:firstLineChars="0" w:firstLine="0"/>
              <w:jc w:val="center"/>
              <w:rPr>
                <w:color w:val="auto"/>
              </w:rPr>
            </w:pPr>
            <w:r w:rsidRPr="009216CA">
              <w:rPr>
                <w:rFonts w:hint="eastAsia"/>
                <w:color w:val="auto"/>
              </w:rPr>
              <w:t>变动</w:t>
            </w:r>
          </w:p>
        </w:tc>
      </w:tr>
      <w:tr w:rsidR="009216CA" w:rsidRPr="009216CA" w:rsidTr="009216CA">
        <w:tc>
          <w:tcPr>
            <w:tcW w:w="2693" w:type="dxa"/>
          </w:tcPr>
          <w:p w:rsidR="009216CA" w:rsidRPr="009216CA" w:rsidRDefault="009216CA" w:rsidP="009216CA">
            <w:pPr>
              <w:widowControl/>
              <w:ind w:firstLineChars="0" w:firstLine="0"/>
              <w:jc w:val="left"/>
              <w:rPr>
                <w:color w:val="auto"/>
              </w:rPr>
            </w:pPr>
            <w:r w:rsidRPr="009216CA">
              <w:rPr>
                <w:rFonts w:hint="eastAsia"/>
                <w:color w:val="auto"/>
              </w:rPr>
              <w:t>焦煤注册仓单量</w:t>
            </w:r>
          </w:p>
        </w:tc>
        <w:tc>
          <w:tcPr>
            <w:tcW w:w="1913" w:type="dxa"/>
            <w:vAlign w:val="center"/>
          </w:tcPr>
          <w:p w:rsidR="009216CA" w:rsidRPr="009216CA" w:rsidRDefault="009216CA" w:rsidP="009216CA">
            <w:pPr>
              <w:widowControl/>
              <w:ind w:firstLineChars="0" w:firstLine="442"/>
              <w:jc w:val="center"/>
              <w:rPr>
                <w:rFonts w:eastAsia="宋体"/>
                <w:color w:val="auto"/>
                <w:szCs w:val="22"/>
              </w:rPr>
            </w:pPr>
            <w:r w:rsidRPr="009216CA">
              <w:rPr>
                <w:rFonts w:eastAsia="宋体" w:hint="eastAsia"/>
                <w:color w:val="auto"/>
                <w:szCs w:val="22"/>
              </w:rPr>
              <w:t>0</w:t>
            </w:r>
          </w:p>
        </w:tc>
        <w:tc>
          <w:tcPr>
            <w:tcW w:w="2056" w:type="dxa"/>
            <w:vAlign w:val="center"/>
          </w:tcPr>
          <w:p w:rsidR="009216CA" w:rsidRPr="009216CA" w:rsidRDefault="009216CA" w:rsidP="009216CA">
            <w:pPr>
              <w:widowControl/>
              <w:ind w:firstLineChars="0" w:firstLine="442"/>
              <w:jc w:val="center"/>
              <w:rPr>
                <w:rFonts w:eastAsia="宋体"/>
                <w:color w:val="auto"/>
                <w:szCs w:val="22"/>
              </w:rPr>
            </w:pPr>
            <w:r w:rsidRPr="009216CA">
              <w:rPr>
                <w:rFonts w:eastAsia="宋体" w:hint="eastAsia"/>
                <w:color w:val="auto"/>
                <w:szCs w:val="22"/>
              </w:rPr>
              <w:t>0</w:t>
            </w:r>
          </w:p>
        </w:tc>
      </w:tr>
      <w:tr w:rsidR="009216CA" w:rsidRPr="009216CA" w:rsidTr="009216CA">
        <w:tc>
          <w:tcPr>
            <w:tcW w:w="2693" w:type="dxa"/>
          </w:tcPr>
          <w:p w:rsidR="009216CA" w:rsidRPr="009216CA" w:rsidRDefault="009216CA" w:rsidP="009216CA">
            <w:pPr>
              <w:widowControl/>
              <w:ind w:firstLineChars="0" w:firstLine="0"/>
              <w:jc w:val="left"/>
              <w:rPr>
                <w:color w:val="auto"/>
              </w:rPr>
            </w:pPr>
            <w:r w:rsidRPr="009216CA">
              <w:rPr>
                <w:rFonts w:hint="eastAsia"/>
                <w:color w:val="auto"/>
              </w:rPr>
              <w:t>焦炭注册仓单量</w:t>
            </w:r>
          </w:p>
        </w:tc>
        <w:tc>
          <w:tcPr>
            <w:tcW w:w="1913" w:type="dxa"/>
            <w:vAlign w:val="center"/>
          </w:tcPr>
          <w:p w:rsidR="009216CA" w:rsidRPr="009216CA" w:rsidRDefault="009216CA" w:rsidP="009216CA">
            <w:pPr>
              <w:widowControl/>
              <w:ind w:firstLineChars="0" w:firstLine="442"/>
              <w:jc w:val="center"/>
              <w:rPr>
                <w:rFonts w:eastAsia="宋体"/>
                <w:color w:val="auto"/>
                <w:szCs w:val="22"/>
              </w:rPr>
            </w:pPr>
            <w:r w:rsidRPr="009216CA">
              <w:rPr>
                <w:rFonts w:eastAsia="宋体"/>
                <w:color w:val="auto"/>
                <w:szCs w:val="22"/>
              </w:rPr>
              <w:t>0</w:t>
            </w:r>
          </w:p>
        </w:tc>
        <w:tc>
          <w:tcPr>
            <w:tcW w:w="2056" w:type="dxa"/>
            <w:vAlign w:val="center"/>
          </w:tcPr>
          <w:p w:rsidR="009216CA" w:rsidRPr="009216CA" w:rsidRDefault="009216CA" w:rsidP="009216CA">
            <w:pPr>
              <w:widowControl/>
              <w:ind w:firstLineChars="0" w:firstLine="442"/>
              <w:jc w:val="center"/>
              <w:rPr>
                <w:rFonts w:eastAsia="宋体"/>
                <w:color w:val="auto"/>
                <w:szCs w:val="22"/>
              </w:rPr>
            </w:pPr>
            <w:r w:rsidRPr="009216CA">
              <w:rPr>
                <w:rFonts w:eastAsia="宋体"/>
                <w:color w:val="auto"/>
                <w:szCs w:val="22"/>
              </w:rPr>
              <w:t>0</w:t>
            </w:r>
          </w:p>
        </w:tc>
      </w:tr>
    </w:tbl>
    <w:p w:rsidR="009216CA" w:rsidRPr="009216CA" w:rsidRDefault="009216CA" w:rsidP="009216CA">
      <w:pPr>
        <w:ind w:leftChars="300" w:left="660" w:firstLineChars="0" w:firstLine="0"/>
        <w:jc w:val="center"/>
        <w:rPr>
          <w:rFonts w:ascii="STXihei" w:hAnsi="STXihei"/>
          <w:color w:val="auto"/>
          <w:sz w:val="21"/>
          <w:szCs w:val="21"/>
        </w:rPr>
      </w:pPr>
      <w:r w:rsidRPr="009216CA">
        <w:rPr>
          <w:rFonts w:ascii="STXihei" w:hAnsi="STXihei" w:hint="eastAsia"/>
          <w:color w:val="auto"/>
          <w:sz w:val="21"/>
          <w:szCs w:val="21"/>
        </w:rPr>
        <w:t>数据来源：Wind，</w:t>
      </w:r>
      <w:proofErr w:type="gramStart"/>
      <w:r w:rsidRPr="009216CA">
        <w:rPr>
          <w:rFonts w:ascii="STXihei" w:hAnsi="STXihei" w:hint="eastAsia"/>
          <w:color w:val="auto"/>
          <w:sz w:val="21"/>
          <w:szCs w:val="21"/>
        </w:rPr>
        <w:t>兴证期货</w:t>
      </w:r>
      <w:proofErr w:type="gramEnd"/>
      <w:r w:rsidRPr="009216CA">
        <w:rPr>
          <w:rFonts w:ascii="STXihei" w:hAnsi="STXihei" w:hint="eastAsia"/>
          <w:color w:val="auto"/>
          <w:sz w:val="21"/>
          <w:szCs w:val="21"/>
        </w:rPr>
        <w:t>研发部</w:t>
      </w:r>
    </w:p>
    <w:p w:rsidR="00B85FBF" w:rsidRPr="00B85FBF" w:rsidRDefault="00B85FBF" w:rsidP="00B85FBF">
      <w:pPr>
        <w:ind w:leftChars="902" w:left="1984" w:firstLineChars="0" w:firstLine="2"/>
      </w:pPr>
    </w:p>
    <w:tbl>
      <w:tblPr>
        <w:tblW w:w="0" w:type="auto"/>
        <w:tblInd w:w="1951" w:type="dxa"/>
        <w:tblLook w:val="04A0" w:firstRow="1" w:lastRow="0" w:firstColumn="1" w:lastColumn="0" w:noHBand="0" w:noVBand="1"/>
      </w:tblPr>
      <w:tblGrid>
        <w:gridCol w:w="7116"/>
      </w:tblGrid>
      <w:tr w:rsidR="000A36D0" w:rsidRPr="00245761" w:rsidTr="00413DCB">
        <w:trPr>
          <w:trHeight w:val="652"/>
        </w:trPr>
        <w:tc>
          <w:tcPr>
            <w:tcW w:w="7116" w:type="dxa"/>
            <w:tcBorders>
              <w:bottom w:val="nil"/>
            </w:tcBorders>
          </w:tcPr>
          <w:p w:rsidR="000A36D0" w:rsidRPr="00245761" w:rsidRDefault="000A36D0" w:rsidP="0096141A">
            <w:pPr>
              <w:ind w:firstLineChars="0" w:firstLine="0"/>
              <w:jc w:val="center"/>
              <w:rPr>
                <w:b/>
              </w:rPr>
            </w:pPr>
          </w:p>
        </w:tc>
      </w:tr>
    </w:tbl>
    <w:p w:rsidR="002B3120" w:rsidRPr="00B53CC7" w:rsidRDefault="00B53CC7" w:rsidP="00B53CC7">
      <w:pPr>
        <w:ind w:leftChars="902" w:left="1984" w:firstLineChars="0" w:firstLine="2"/>
        <w:rPr>
          <w:rStyle w:val="a4"/>
          <w:rFonts w:ascii="Times New Roman"/>
          <w:b w:val="0"/>
          <w:color w:val="333333"/>
          <w:sz w:val="22"/>
          <w:szCs w:val="24"/>
        </w:rPr>
      </w:pPr>
      <w:r>
        <w:br w:type="page"/>
      </w:r>
      <w:r w:rsidR="002B3120">
        <w:rPr>
          <w:rStyle w:val="a4"/>
          <w:color w:val="9DA4D3"/>
        </w:rPr>
        <w:lastRenderedPageBreak/>
        <w:t>分析师承诺</w:t>
      </w:r>
    </w:p>
    <w:p w:rsidR="002B3120" w:rsidRPr="002B3120" w:rsidRDefault="002B3120" w:rsidP="002B3120">
      <w:pPr>
        <w:ind w:leftChars="902" w:left="1984" w:firstLineChars="0" w:firstLine="2"/>
      </w:pPr>
      <w:r>
        <w:rPr>
          <w:rFonts w:hint="eastAsia"/>
        </w:rPr>
        <w:t>本人以勤勉的职业态度，独立、客观地出具本报告。本报告清晰准确地反映了本人的研究观点。报告所采用的数据均来自公开资料，分析逻辑基于本人的职业理解，通过合理判断的得出结论，力求客观、公正，结论，不受任何第三方的授意影响。本人不曾因也将不会因本报告中的具体推荐意见或观点而直接或间接接收到任何形式的报酬。</w:t>
      </w:r>
    </w:p>
    <w:p w:rsidR="002B3120" w:rsidRDefault="002B3120" w:rsidP="002B3120">
      <w:pPr>
        <w:ind w:leftChars="902" w:left="1984" w:firstLineChars="0" w:firstLine="2"/>
        <w:rPr>
          <w:rStyle w:val="a4"/>
          <w:color w:val="9DA4D3"/>
        </w:rPr>
      </w:pPr>
      <w:r>
        <w:rPr>
          <w:rStyle w:val="a4"/>
          <w:color w:val="9DA4D3"/>
        </w:rPr>
        <w:t>免责声明</w:t>
      </w:r>
    </w:p>
    <w:p w:rsidR="002B3120" w:rsidRPr="002B3120" w:rsidRDefault="002B3120" w:rsidP="002B3120">
      <w:pPr>
        <w:ind w:leftChars="902" w:left="1984" w:firstLineChars="0" w:firstLine="2"/>
      </w:pPr>
      <w:r>
        <w:rPr>
          <w:rFonts w:hint="eastAsia"/>
        </w:rPr>
        <w:t>本报告的信息均来源于公开资料，我公司对这些信息的准确性和完整性不作任何保证，也不保证所包含的信息和建议不会发生任何变更。文中的观点、结论和建议仅供参考。</w:t>
      </w:r>
      <w:proofErr w:type="gramStart"/>
      <w:r>
        <w:rPr>
          <w:rFonts w:hint="eastAsia"/>
        </w:rPr>
        <w:t>兴证期货</w:t>
      </w:r>
      <w:proofErr w:type="gramEnd"/>
      <w:r>
        <w:rPr>
          <w:rFonts w:hint="eastAsia"/>
        </w:rPr>
        <w:t>可发出其它与本报告所载资料不一致及有不同结论的报告。本报告及该等报告反映编写分析员的不同设想、见解及分析方法。报告所载资料、意见及推测仅反映分析员于发出此报告日期当日的独立判断。</w:t>
      </w:r>
    </w:p>
    <w:p w:rsidR="002B3120" w:rsidRDefault="002B3120" w:rsidP="002B3120">
      <w:pPr>
        <w:ind w:leftChars="902" w:left="1984" w:firstLineChars="0" w:firstLine="2"/>
      </w:pPr>
      <w:r>
        <w:rPr>
          <w:rFonts w:hint="eastAsia"/>
        </w:rPr>
        <w:t>客户不应视本报告为</w:t>
      </w:r>
      <w:proofErr w:type="gramStart"/>
      <w:r>
        <w:rPr>
          <w:rFonts w:hint="eastAsia"/>
        </w:rPr>
        <w:t>作出</w:t>
      </w:r>
      <w:proofErr w:type="gramEnd"/>
      <w:r>
        <w:rPr>
          <w:rFonts w:hint="eastAsia"/>
        </w:rPr>
        <w:t>投资决策的惟一因素。本报告中所指的投资及服务可能不适合个别客户，不构成客户私人咨询建议。本公司</w:t>
      </w:r>
      <w:proofErr w:type="gramStart"/>
      <w:r>
        <w:rPr>
          <w:rFonts w:hint="eastAsia"/>
        </w:rPr>
        <w:t>未确保</w:t>
      </w:r>
      <w:proofErr w:type="gramEnd"/>
      <w:r>
        <w:rPr>
          <w:rFonts w:hint="eastAsia"/>
        </w:rPr>
        <w:t>本报告充分考虑到个别客户特殊的投资目标、财务状况或需要。本公司建议客户应考虑本报告的任何意见或建议是否符合其特定状况，以及（若有必要）咨询独立投资顾问。</w:t>
      </w:r>
    </w:p>
    <w:p w:rsidR="002B3120" w:rsidRDefault="002B3120" w:rsidP="002B3120">
      <w:pPr>
        <w:ind w:leftChars="902" w:left="1984" w:firstLineChars="0" w:firstLine="2"/>
      </w:pPr>
      <w:r>
        <w:rPr>
          <w:rFonts w:hint="eastAsia"/>
        </w:rPr>
        <w:t>在任何情况下，本报告中的信息或所表述的意见并不构成对任何人的投资建议。在任何情况下，本公司不对任何人因使用本报告中的任何内容所引致的损失负任何责任。</w:t>
      </w:r>
    </w:p>
    <w:p w:rsidR="002B3120" w:rsidRDefault="002B3120" w:rsidP="002B3120">
      <w:pPr>
        <w:ind w:leftChars="902" w:left="1984" w:firstLineChars="0" w:firstLine="2"/>
      </w:pPr>
      <w:r>
        <w:rPr>
          <w:rFonts w:hint="eastAsia"/>
        </w:rPr>
        <w:t>本报告的观点可能</w:t>
      </w:r>
      <w:proofErr w:type="gramStart"/>
      <w:r>
        <w:rPr>
          <w:rFonts w:hint="eastAsia"/>
        </w:rPr>
        <w:t>与资管团队</w:t>
      </w:r>
      <w:proofErr w:type="gramEnd"/>
      <w:r>
        <w:rPr>
          <w:rFonts w:hint="eastAsia"/>
        </w:rPr>
        <w:t>的观点不同或对立，对于基于本报告全面或部分做出的交易、结果，不论盈利或亏损，</w:t>
      </w:r>
      <w:proofErr w:type="gramStart"/>
      <w:r>
        <w:rPr>
          <w:rFonts w:hint="eastAsia"/>
        </w:rPr>
        <w:t>兴证期</w:t>
      </w:r>
      <w:proofErr w:type="gramEnd"/>
      <w:r>
        <w:rPr>
          <w:rFonts w:hint="eastAsia"/>
        </w:rPr>
        <w:t>货研究发展部不承担责任。</w:t>
      </w:r>
    </w:p>
    <w:p w:rsidR="000054D7" w:rsidRPr="002B3120" w:rsidRDefault="002B3120" w:rsidP="002B3120">
      <w:pPr>
        <w:ind w:leftChars="902" w:left="1984" w:firstLineChars="0" w:firstLine="2"/>
      </w:pPr>
      <w:r>
        <w:rPr>
          <w:rFonts w:hint="eastAsia"/>
        </w:rPr>
        <w:t>本报告版权仅</w:t>
      </w:r>
      <w:proofErr w:type="gramStart"/>
      <w:r>
        <w:rPr>
          <w:rFonts w:hint="eastAsia"/>
        </w:rPr>
        <w:t>为兴证期货</w:t>
      </w:r>
      <w:proofErr w:type="gramEnd"/>
      <w:r>
        <w:rPr>
          <w:rFonts w:hint="eastAsia"/>
        </w:rPr>
        <w:t>有限公司所有，未经书面许可，任何机构和个人不得以任何形式翻版、复制和发布。如引用、刊发，需注明</w:t>
      </w:r>
      <w:proofErr w:type="gramStart"/>
      <w:r>
        <w:rPr>
          <w:rFonts w:hint="eastAsia"/>
        </w:rPr>
        <w:t>出处兴证期货</w:t>
      </w:r>
      <w:proofErr w:type="gramEnd"/>
      <w:r>
        <w:rPr>
          <w:rFonts w:hint="eastAsia"/>
        </w:rPr>
        <w:t>研究发展部，且不得对本报告进行有悖原意的引用、删节和修改。</w:t>
      </w:r>
    </w:p>
    <w:sectPr w:rsidR="000054D7" w:rsidRPr="002B3120" w:rsidSect="001E1F54">
      <w:headerReference w:type="default" r:id="rId14"/>
      <w:pgSz w:w="11907" w:h="16160"/>
      <w:pgMar w:top="1616" w:right="1418" w:bottom="1616" w:left="1418" w:header="851" w:footer="992" w:gutter="0"/>
      <w:cols w:space="720"/>
      <w:docGrid w:type="lines" w:linePitch="326" w:charSpace="130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14E" w:rsidRDefault="008C514E" w:rsidP="00FF2BD3">
      <w:pPr>
        <w:ind w:firstLine="440"/>
      </w:pPr>
      <w:r>
        <w:separator/>
      </w:r>
    </w:p>
  </w:endnote>
  <w:endnote w:type="continuationSeparator" w:id="0">
    <w:p w:rsidR="008C514E" w:rsidRDefault="008C514E" w:rsidP="00FF2BD3">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Xihei">
    <w:altName w:val="STXihei"/>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隶书">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AC" w:rsidRDefault="00D63CAC">
    <w:pPr>
      <w:pStyle w:val="af0"/>
      <w:ind w:firstLine="360"/>
    </w:pPr>
  </w:p>
  <w:p w:rsidR="00D63CAC" w:rsidRDefault="00D63CAC">
    <w:pPr>
      <w:ind w:firstLine="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AC" w:rsidRDefault="00D63CAC" w:rsidP="00804E7D">
    <w:pPr>
      <w:pStyle w:val="af0"/>
      <w:ind w:leftChars="-1218" w:left="-2590" w:rightChars="164" w:right="361" w:hangingChars="50" w:hanging="90"/>
    </w:pPr>
  </w:p>
  <w:p w:rsidR="00D63CAC" w:rsidRDefault="00D63CAC" w:rsidP="00804E7D">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AC" w:rsidRDefault="00D63CAC">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14E" w:rsidRDefault="008C514E" w:rsidP="00FF2BD3">
      <w:pPr>
        <w:ind w:firstLine="440"/>
      </w:pPr>
      <w:r>
        <w:separator/>
      </w:r>
    </w:p>
  </w:footnote>
  <w:footnote w:type="continuationSeparator" w:id="0">
    <w:p w:rsidR="008C514E" w:rsidRDefault="008C514E" w:rsidP="00FF2BD3">
      <w:pPr>
        <w:ind w:firstLine="4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AC" w:rsidRDefault="00D63CAC">
    <w:pPr>
      <w:pStyle w:val="af1"/>
      <w:ind w:firstLine="360"/>
    </w:pPr>
  </w:p>
  <w:p w:rsidR="00D63CAC" w:rsidRDefault="00D63CAC">
    <w:pPr>
      <w:ind w:firstLine="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AC" w:rsidRDefault="00237581" w:rsidP="000D5A21">
    <w:pPr>
      <w:ind w:leftChars="-1675" w:left="-3685" w:firstLineChars="0" w:firstLine="0"/>
      <w:jc w:val="right"/>
    </w:pPr>
    <w:r w:rsidRPr="00237581">
      <w:rPr>
        <w:noProof/>
      </w:rPr>
      <w:drawing>
        <wp:inline distT="0" distB="0" distL="0" distR="0">
          <wp:extent cx="2293644" cy="3392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2370789" cy="350663"/>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AC" w:rsidRDefault="00D63CAC">
    <w:pPr>
      <w:pStyle w:val="af1"/>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AC" w:rsidRDefault="00BA2911">
    <w:pPr>
      <w:pStyle w:val="af1"/>
      <w:ind w:firstLineChars="0" w:firstLine="0"/>
      <w:jc w:val="left"/>
      <w:rPr>
        <w:rFonts w:ascii="隶书" w:eastAsia="隶书"/>
        <w:sz w:val="24"/>
      </w:rPr>
    </w:pPr>
    <w:proofErr w:type="gramStart"/>
    <w:r w:rsidRPr="00237581">
      <w:rPr>
        <w:rFonts w:asciiTheme="majorEastAsia" w:eastAsiaTheme="majorEastAsia" w:hAnsiTheme="majorEastAsia"/>
        <w:b/>
        <w:sz w:val="28"/>
      </w:rPr>
      <w:t>日</w:t>
    </w:r>
    <w:r w:rsidR="00D63CAC" w:rsidRPr="00237581">
      <w:rPr>
        <w:rFonts w:asciiTheme="majorEastAsia" w:eastAsiaTheme="majorEastAsia" w:hAnsiTheme="majorEastAsia" w:hint="eastAsia"/>
        <w:b/>
        <w:sz w:val="28"/>
      </w:rPr>
      <w:t>度报告</w:t>
    </w:r>
    <w:proofErr w:type="gramEnd"/>
    <w:r w:rsidR="00D63CAC">
      <w:rPr>
        <w:rFonts w:ascii="隶书" w:eastAsia="隶书" w:hint="eastAsia"/>
        <w:sz w:val="24"/>
      </w:rPr>
      <w:t xml:space="preserve">                                     </w:t>
    </w:r>
    <w:r w:rsidR="00237581" w:rsidRPr="00237581">
      <w:rPr>
        <w:rFonts w:ascii="隶书" w:eastAsia="隶书"/>
        <w:noProof/>
        <w:sz w:val="24"/>
      </w:rPr>
      <w:drawing>
        <wp:inline distT="0" distB="0" distL="0" distR="0">
          <wp:extent cx="2190750" cy="324034"/>
          <wp:effectExtent l="1905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2203505" cy="32592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bullet"/>
      <w:pStyle w:val="a"/>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946A6A"/>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2" w15:restartNumberingAfterBreak="0">
    <w:nsid w:val="1F5D584A"/>
    <w:multiLevelType w:val="hybridMultilevel"/>
    <w:tmpl w:val="E6D88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336F7664"/>
    <w:multiLevelType w:val="hybridMultilevel"/>
    <w:tmpl w:val="B02E5D8A"/>
    <w:lvl w:ilvl="0" w:tplc="A4EA3228">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 w15:restartNumberingAfterBreak="0">
    <w:nsid w:val="66D709F3"/>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5" w15:restartNumberingAfterBreak="0">
    <w:nsid w:val="673C41AB"/>
    <w:multiLevelType w:val="hybridMultilevel"/>
    <w:tmpl w:val="552CEEFA"/>
    <w:lvl w:ilvl="0" w:tplc="7C7E8FE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428"/>
  <w:drawingGridVerticalSpacing w:val="163"/>
  <w:displayHorizontalDrawingGridEvery w:val="0"/>
  <w:displayVerticalDrawingGridEvery w:val="2"/>
  <w:characterSpacingControl w:val="compressPunctuation"/>
  <w:doNotValidateAgainstSchema/>
  <w:doNotDemarcateInvalidXml/>
  <w:hdrShapeDefaults>
    <o:shapedefaults v:ext="edit" spidmax="2049" fillcolor="#9cf" stroke="f">
      <v:fill color="#9c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CA"/>
    <w:rsid w:val="00000749"/>
    <w:rsid w:val="00001632"/>
    <w:rsid w:val="0000178C"/>
    <w:rsid w:val="0000371F"/>
    <w:rsid w:val="0000499E"/>
    <w:rsid w:val="000054D7"/>
    <w:rsid w:val="00006158"/>
    <w:rsid w:val="00007913"/>
    <w:rsid w:val="00007C61"/>
    <w:rsid w:val="00010086"/>
    <w:rsid w:val="00010B06"/>
    <w:rsid w:val="000112A0"/>
    <w:rsid w:val="00011322"/>
    <w:rsid w:val="00011C85"/>
    <w:rsid w:val="00012334"/>
    <w:rsid w:val="000126E5"/>
    <w:rsid w:val="00014021"/>
    <w:rsid w:val="00014B38"/>
    <w:rsid w:val="00021CBF"/>
    <w:rsid w:val="00023669"/>
    <w:rsid w:val="000238F0"/>
    <w:rsid w:val="0002414A"/>
    <w:rsid w:val="000248F2"/>
    <w:rsid w:val="00025D6B"/>
    <w:rsid w:val="000264F8"/>
    <w:rsid w:val="00027AC2"/>
    <w:rsid w:val="00031225"/>
    <w:rsid w:val="00031F59"/>
    <w:rsid w:val="00031FCF"/>
    <w:rsid w:val="0003260A"/>
    <w:rsid w:val="00033D6A"/>
    <w:rsid w:val="00034042"/>
    <w:rsid w:val="0003447E"/>
    <w:rsid w:val="0003586C"/>
    <w:rsid w:val="00035C54"/>
    <w:rsid w:val="0003659D"/>
    <w:rsid w:val="00036CFF"/>
    <w:rsid w:val="00036FD5"/>
    <w:rsid w:val="00041FE7"/>
    <w:rsid w:val="00042CD7"/>
    <w:rsid w:val="00042DC3"/>
    <w:rsid w:val="00042E81"/>
    <w:rsid w:val="000436DD"/>
    <w:rsid w:val="0004598E"/>
    <w:rsid w:val="0004626A"/>
    <w:rsid w:val="000468EF"/>
    <w:rsid w:val="0004772F"/>
    <w:rsid w:val="0005203D"/>
    <w:rsid w:val="00052A31"/>
    <w:rsid w:val="000559D4"/>
    <w:rsid w:val="00055D17"/>
    <w:rsid w:val="000560E2"/>
    <w:rsid w:val="00057287"/>
    <w:rsid w:val="0005793C"/>
    <w:rsid w:val="00063509"/>
    <w:rsid w:val="00063E81"/>
    <w:rsid w:val="000646A9"/>
    <w:rsid w:val="00064E7C"/>
    <w:rsid w:val="000664C5"/>
    <w:rsid w:val="00067357"/>
    <w:rsid w:val="00070934"/>
    <w:rsid w:val="00071A84"/>
    <w:rsid w:val="00073918"/>
    <w:rsid w:val="00073BEC"/>
    <w:rsid w:val="00073F01"/>
    <w:rsid w:val="00074736"/>
    <w:rsid w:val="00074DC9"/>
    <w:rsid w:val="0007703F"/>
    <w:rsid w:val="00080AFE"/>
    <w:rsid w:val="00081D4B"/>
    <w:rsid w:val="000825FA"/>
    <w:rsid w:val="0008445B"/>
    <w:rsid w:val="00084661"/>
    <w:rsid w:val="0008525F"/>
    <w:rsid w:val="00085EBA"/>
    <w:rsid w:val="00087620"/>
    <w:rsid w:val="00090684"/>
    <w:rsid w:val="00091675"/>
    <w:rsid w:val="00091AC3"/>
    <w:rsid w:val="00091AEE"/>
    <w:rsid w:val="00093522"/>
    <w:rsid w:val="00093DDE"/>
    <w:rsid w:val="00094493"/>
    <w:rsid w:val="00095389"/>
    <w:rsid w:val="00097D7B"/>
    <w:rsid w:val="000A041A"/>
    <w:rsid w:val="000A14D0"/>
    <w:rsid w:val="000A1BEE"/>
    <w:rsid w:val="000A36D0"/>
    <w:rsid w:val="000A5691"/>
    <w:rsid w:val="000A6109"/>
    <w:rsid w:val="000A691C"/>
    <w:rsid w:val="000A7CF1"/>
    <w:rsid w:val="000B0831"/>
    <w:rsid w:val="000B0B6C"/>
    <w:rsid w:val="000B245A"/>
    <w:rsid w:val="000B2A83"/>
    <w:rsid w:val="000B2D4B"/>
    <w:rsid w:val="000B302C"/>
    <w:rsid w:val="000B372E"/>
    <w:rsid w:val="000B3914"/>
    <w:rsid w:val="000B442B"/>
    <w:rsid w:val="000B64F7"/>
    <w:rsid w:val="000B6ED4"/>
    <w:rsid w:val="000B6F9A"/>
    <w:rsid w:val="000B7DED"/>
    <w:rsid w:val="000C0D9C"/>
    <w:rsid w:val="000C2133"/>
    <w:rsid w:val="000C291F"/>
    <w:rsid w:val="000C4919"/>
    <w:rsid w:val="000C6932"/>
    <w:rsid w:val="000C766D"/>
    <w:rsid w:val="000D093F"/>
    <w:rsid w:val="000D158D"/>
    <w:rsid w:val="000D1618"/>
    <w:rsid w:val="000D31B2"/>
    <w:rsid w:val="000D3F8D"/>
    <w:rsid w:val="000D4FDB"/>
    <w:rsid w:val="000D5825"/>
    <w:rsid w:val="000D58ED"/>
    <w:rsid w:val="000D5A21"/>
    <w:rsid w:val="000D6B49"/>
    <w:rsid w:val="000E192B"/>
    <w:rsid w:val="000E2D6E"/>
    <w:rsid w:val="000E3CC2"/>
    <w:rsid w:val="000E489A"/>
    <w:rsid w:val="000E7716"/>
    <w:rsid w:val="000F0244"/>
    <w:rsid w:val="000F0C3B"/>
    <w:rsid w:val="000F0F67"/>
    <w:rsid w:val="000F0F8B"/>
    <w:rsid w:val="000F2AC0"/>
    <w:rsid w:val="000F337A"/>
    <w:rsid w:val="000F341D"/>
    <w:rsid w:val="000F4530"/>
    <w:rsid w:val="000F59AB"/>
    <w:rsid w:val="000F5D5D"/>
    <w:rsid w:val="000F63E6"/>
    <w:rsid w:val="000F6A37"/>
    <w:rsid w:val="00100AD4"/>
    <w:rsid w:val="00101369"/>
    <w:rsid w:val="001017A7"/>
    <w:rsid w:val="00102DEF"/>
    <w:rsid w:val="00106ADD"/>
    <w:rsid w:val="00106C3F"/>
    <w:rsid w:val="001074C6"/>
    <w:rsid w:val="00111227"/>
    <w:rsid w:val="0011268B"/>
    <w:rsid w:val="00112A63"/>
    <w:rsid w:val="00114599"/>
    <w:rsid w:val="00114946"/>
    <w:rsid w:val="00115B8F"/>
    <w:rsid w:val="001164C2"/>
    <w:rsid w:val="00116F54"/>
    <w:rsid w:val="00123E1B"/>
    <w:rsid w:val="00125425"/>
    <w:rsid w:val="00125CEE"/>
    <w:rsid w:val="00126156"/>
    <w:rsid w:val="00126BE3"/>
    <w:rsid w:val="00126E88"/>
    <w:rsid w:val="00127B93"/>
    <w:rsid w:val="00127F86"/>
    <w:rsid w:val="00130631"/>
    <w:rsid w:val="00131057"/>
    <w:rsid w:val="001311E6"/>
    <w:rsid w:val="001314D4"/>
    <w:rsid w:val="00134C94"/>
    <w:rsid w:val="00136269"/>
    <w:rsid w:val="00137460"/>
    <w:rsid w:val="00140A18"/>
    <w:rsid w:val="00142FBF"/>
    <w:rsid w:val="00144183"/>
    <w:rsid w:val="0014457D"/>
    <w:rsid w:val="00144817"/>
    <w:rsid w:val="00144A17"/>
    <w:rsid w:val="00145D6C"/>
    <w:rsid w:val="00151794"/>
    <w:rsid w:val="00151927"/>
    <w:rsid w:val="001522C6"/>
    <w:rsid w:val="00152994"/>
    <w:rsid w:val="00152A48"/>
    <w:rsid w:val="0015361E"/>
    <w:rsid w:val="001551C3"/>
    <w:rsid w:val="00155E34"/>
    <w:rsid w:val="001564AC"/>
    <w:rsid w:val="00157F83"/>
    <w:rsid w:val="001600AC"/>
    <w:rsid w:val="00160118"/>
    <w:rsid w:val="001626FD"/>
    <w:rsid w:val="00164394"/>
    <w:rsid w:val="001654C7"/>
    <w:rsid w:val="00165DF7"/>
    <w:rsid w:val="00172A27"/>
    <w:rsid w:val="00174B08"/>
    <w:rsid w:val="00176921"/>
    <w:rsid w:val="00180034"/>
    <w:rsid w:val="00180051"/>
    <w:rsid w:val="00180DB6"/>
    <w:rsid w:val="001812BD"/>
    <w:rsid w:val="00183A42"/>
    <w:rsid w:val="001849B3"/>
    <w:rsid w:val="00184A90"/>
    <w:rsid w:val="00184F75"/>
    <w:rsid w:val="0018539D"/>
    <w:rsid w:val="00185867"/>
    <w:rsid w:val="00186FE1"/>
    <w:rsid w:val="001903AA"/>
    <w:rsid w:val="00191E98"/>
    <w:rsid w:val="001927A5"/>
    <w:rsid w:val="001937BE"/>
    <w:rsid w:val="001943C1"/>
    <w:rsid w:val="00195C0F"/>
    <w:rsid w:val="00195E27"/>
    <w:rsid w:val="0019731E"/>
    <w:rsid w:val="001A2489"/>
    <w:rsid w:val="001A27AB"/>
    <w:rsid w:val="001A2B45"/>
    <w:rsid w:val="001A4864"/>
    <w:rsid w:val="001B0E53"/>
    <w:rsid w:val="001B123C"/>
    <w:rsid w:val="001B29CA"/>
    <w:rsid w:val="001B3246"/>
    <w:rsid w:val="001B4824"/>
    <w:rsid w:val="001B5118"/>
    <w:rsid w:val="001B5B18"/>
    <w:rsid w:val="001B72F2"/>
    <w:rsid w:val="001B79F3"/>
    <w:rsid w:val="001C21DC"/>
    <w:rsid w:val="001C5FAF"/>
    <w:rsid w:val="001C73F4"/>
    <w:rsid w:val="001D0074"/>
    <w:rsid w:val="001D3D8F"/>
    <w:rsid w:val="001D4825"/>
    <w:rsid w:val="001D4CA6"/>
    <w:rsid w:val="001D4DCD"/>
    <w:rsid w:val="001D5482"/>
    <w:rsid w:val="001D5C97"/>
    <w:rsid w:val="001D68B8"/>
    <w:rsid w:val="001D6E5A"/>
    <w:rsid w:val="001D787E"/>
    <w:rsid w:val="001D7CD4"/>
    <w:rsid w:val="001E1F54"/>
    <w:rsid w:val="001E2E89"/>
    <w:rsid w:val="001E37C5"/>
    <w:rsid w:val="001E37D7"/>
    <w:rsid w:val="001E3957"/>
    <w:rsid w:val="001E4138"/>
    <w:rsid w:val="001E490F"/>
    <w:rsid w:val="001E4B0D"/>
    <w:rsid w:val="001E511E"/>
    <w:rsid w:val="001E6E01"/>
    <w:rsid w:val="001F0585"/>
    <w:rsid w:val="001F13C4"/>
    <w:rsid w:val="001F1D9E"/>
    <w:rsid w:val="001F269B"/>
    <w:rsid w:val="001F405A"/>
    <w:rsid w:val="001F58EB"/>
    <w:rsid w:val="001F691B"/>
    <w:rsid w:val="001F70DF"/>
    <w:rsid w:val="001F7F34"/>
    <w:rsid w:val="00200A1B"/>
    <w:rsid w:val="0020174F"/>
    <w:rsid w:val="0020217A"/>
    <w:rsid w:val="00205BEE"/>
    <w:rsid w:val="00205FFD"/>
    <w:rsid w:val="00206820"/>
    <w:rsid w:val="00206F0C"/>
    <w:rsid w:val="00212E4A"/>
    <w:rsid w:val="00213B90"/>
    <w:rsid w:val="00213F19"/>
    <w:rsid w:val="00215263"/>
    <w:rsid w:val="00215BDE"/>
    <w:rsid w:val="0021620B"/>
    <w:rsid w:val="00217013"/>
    <w:rsid w:val="00217E8D"/>
    <w:rsid w:val="00217EC1"/>
    <w:rsid w:val="0022281A"/>
    <w:rsid w:val="00222A9E"/>
    <w:rsid w:val="00224CB4"/>
    <w:rsid w:val="00226D00"/>
    <w:rsid w:val="002275CB"/>
    <w:rsid w:val="00230B55"/>
    <w:rsid w:val="00230BE1"/>
    <w:rsid w:val="0023108A"/>
    <w:rsid w:val="002315D7"/>
    <w:rsid w:val="00231A90"/>
    <w:rsid w:val="00231F1A"/>
    <w:rsid w:val="00232F5E"/>
    <w:rsid w:val="00234F4C"/>
    <w:rsid w:val="00235447"/>
    <w:rsid w:val="0023634E"/>
    <w:rsid w:val="00237581"/>
    <w:rsid w:val="0023768D"/>
    <w:rsid w:val="002378AA"/>
    <w:rsid w:val="002404BA"/>
    <w:rsid w:val="002431B4"/>
    <w:rsid w:val="00244BE7"/>
    <w:rsid w:val="002450A9"/>
    <w:rsid w:val="00245761"/>
    <w:rsid w:val="0024725A"/>
    <w:rsid w:val="00251549"/>
    <w:rsid w:val="00251E82"/>
    <w:rsid w:val="002549AE"/>
    <w:rsid w:val="00254C36"/>
    <w:rsid w:val="00256F1C"/>
    <w:rsid w:val="0026289C"/>
    <w:rsid w:val="00263669"/>
    <w:rsid w:val="00263684"/>
    <w:rsid w:val="0026450E"/>
    <w:rsid w:val="00264B92"/>
    <w:rsid w:val="00265575"/>
    <w:rsid w:val="00266AFE"/>
    <w:rsid w:val="00267475"/>
    <w:rsid w:val="002678BE"/>
    <w:rsid w:val="0027225F"/>
    <w:rsid w:val="00273425"/>
    <w:rsid w:val="0027388E"/>
    <w:rsid w:val="002740D2"/>
    <w:rsid w:val="00274814"/>
    <w:rsid w:val="00274C06"/>
    <w:rsid w:val="002757ED"/>
    <w:rsid w:val="002764BA"/>
    <w:rsid w:val="00277E55"/>
    <w:rsid w:val="002803AB"/>
    <w:rsid w:val="0028142F"/>
    <w:rsid w:val="00281DFF"/>
    <w:rsid w:val="00282A4B"/>
    <w:rsid w:val="002836B4"/>
    <w:rsid w:val="00283F6E"/>
    <w:rsid w:val="00284F99"/>
    <w:rsid w:val="002860A6"/>
    <w:rsid w:val="00286B3B"/>
    <w:rsid w:val="0029157C"/>
    <w:rsid w:val="002926D4"/>
    <w:rsid w:val="0029287F"/>
    <w:rsid w:val="002937BE"/>
    <w:rsid w:val="00293DD0"/>
    <w:rsid w:val="00294E69"/>
    <w:rsid w:val="002963A6"/>
    <w:rsid w:val="00297B7C"/>
    <w:rsid w:val="002A0502"/>
    <w:rsid w:val="002A5D2D"/>
    <w:rsid w:val="002A666B"/>
    <w:rsid w:val="002A6F6E"/>
    <w:rsid w:val="002B08F7"/>
    <w:rsid w:val="002B0BC1"/>
    <w:rsid w:val="002B174E"/>
    <w:rsid w:val="002B299C"/>
    <w:rsid w:val="002B2BB3"/>
    <w:rsid w:val="002B3120"/>
    <w:rsid w:val="002B538B"/>
    <w:rsid w:val="002B5EFF"/>
    <w:rsid w:val="002C09DE"/>
    <w:rsid w:val="002C2118"/>
    <w:rsid w:val="002C3281"/>
    <w:rsid w:val="002C3B1A"/>
    <w:rsid w:val="002C436B"/>
    <w:rsid w:val="002C49BD"/>
    <w:rsid w:val="002C63AF"/>
    <w:rsid w:val="002C7B8D"/>
    <w:rsid w:val="002C7D26"/>
    <w:rsid w:val="002D00FF"/>
    <w:rsid w:val="002D032B"/>
    <w:rsid w:val="002D05F5"/>
    <w:rsid w:val="002D06B0"/>
    <w:rsid w:val="002D6064"/>
    <w:rsid w:val="002D668C"/>
    <w:rsid w:val="002E1D0E"/>
    <w:rsid w:val="002E4483"/>
    <w:rsid w:val="002E487D"/>
    <w:rsid w:val="002E5E31"/>
    <w:rsid w:val="002E6D69"/>
    <w:rsid w:val="002F045E"/>
    <w:rsid w:val="002F1149"/>
    <w:rsid w:val="002F159A"/>
    <w:rsid w:val="002F15D3"/>
    <w:rsid w:val="002F2998"/>
    <w:rsid w:val="002F4E84"/>
    <w:rsid w:val="002F6E6B"/>
    <w:rsid w:val="00301300"/>
    <w:rsid w:val="00301F50"/>
    <w:rsid w:val="00302EB5"/>
    <w:rsid w:val="003036FC"/>
    <w:rsid w:val="0030487A"/>
    <w:rsid w:val="003051B5"/>
    <w:rsid w:val="0030641C"/>
    <w:rsid w:val="00306485"/>
    <w:rsid w:val="0031259E"/>
    <w:rsid w:val="0031293A"/>
    <w:rsid w:val="00313681"/>
    <w:rsid w:val="00313D4B"/>
    <w:rsid w:val="003148D9"/>
    <w:rsid w:val="00315901"/>
    <w:rsid w:val="00316DB4"/>
    <w:rsid w:val="0031790F"/>
    <w:rsid w:val="0032077B"/>
    <w:rsid w:val="00324469"/>
    <w:rsid w:val="00326312"/>
    <w:rsid w:val="003269CD"/>
    <w:rsid w:val="0032714C"/>
    <w:rsid w:val="00327646"/>
    <w:rsid w:val="00327815"/>
    <w:rsid w:val="00331502"/>
    <w:rsid w:val="003316CA"/>
    <w:rsid w:val="00333699"/>
    <w:rsid w:val="003336AF"/>
    <w:rsid w:val="0033468E"/>
    <w:rsid w:val="00334C62"/>
    <w:rsid w:val="00337973"/>
    <w:rsid w:val="0034000D"/>
    <w:rsid w:val="00340508"/>
    <w:rsid w:val="00340F8D"/>
    <w:rsid w:val="00341A8B"/>
    <w:rsid w:val="00342959"/>
    <w:rsid w:val="003429B3"/>
    <w:rsid w:val="00342E15"/>
    <w:rsid w:val="00342E7E"/>
    <w:rsid w:val="00344221"/>
    <w:rsid w:val="003472C8"/>
    <w:rsid w:val="00347694"/>
    <w:rsid w:val="003531D7"/>
    <w:rsid w:val="00354001"/>
    <w:rsid w:val="00355797"/>
    <w:rsid w:val="0035693D"/>
    <w:rsid w:val="00357DD3"/>
    <w:rsid w:val="00360B8D"/>
    <w:rsid w:val="00360BC2"/>
    <w:rsid w:val="00361151"/>
    <w:rsid w:val="003635F8"/>
    <w:rsid w:val="003639B5"/>
    <w:rsid w:val="0036453C"/>
    <w:rsid w:val="0036537A"/>
    <w:rsid w:val="003665CD"/>
    <w:rsid w:val="00366ED1"/>
    <w:rsid w:val="00367F24"/>
    <w:rsid w:val="00370A8E"/>
    <w:rsid w:val="003750A1"/>
    <w:rsid w:val="00375943"/>
    <w:rsid w:val="00376336"/>
    <w:rsid w:val="003764DB"/>
    <w:rsid w:val="003765D1"/>
    <w:rsid w:val="0037702B"/>
    <w:rsid w:val="00377750"/>
    <w:rsid w:val="00380409"/>
    <w:rsid w:val="00381423"/>
    <w:rsid w:val="0038400D"/>
    <w:rsid w:val="00384507"/>
    <w:rsid w:val="00385016"/>
    <w:rsid w:val="00385A3A"/>
    <w:rsid w:val="0038748D"/>
    <w:rsid w:val="00391221"/>
    <w:rsid w:val="003945D1"/>
    <w:rsid w:val="0039679D"/>
    <w:rsid w:val="00396FA0"/>
    <w:rsid w:val="003977E5"/>
    <w:rsid w:val="003A03BC"/>
    <w:rsid w:val="003A089A"/>
    <w:rsid w:val="003A1A36"/>
    <w:rsid w:val="003A1C04"/>
    <w:rsid w:val="003A2C3D"/>
    <w:rsid w:val="003A4E43"/>
    <w:rsid w:val="003A5BB0"/>
    <w:rsid w:val="003A61DA"/>
    <w:rsid w:val="003A7419"/>
    <w:rsid w:val="003B03BA"/>
    <w:rsid w:val="003B1689"/>
    <w:rsid w:val="003B2E00"/>
    <w:rsid w:val="003B3B37"/>
    <w:rsid w:val="003B4BFB"/>
    <w:rsid w:val="003B58E0"/>
    <w:rsid w:val="003B5BE1"/>
    <w:rsid w:val="003B7836"/>
    <w:rsid w:val="003B7A52"/>
    <w:rsid w:val="003C1DE5"/>
    <w:rsid w:val="003C2944"/>
    <w:rsid w:val="003C3311"/>
    <w:rsid w:val="003C508F"/>
    <w:rsid w:val="003C5405"/>
    <w:rsid w:val="003C616A"/>
    <w:rsid w:val="003C6EEA"/>
    <w:rsid w:val="003D0D3A"/>
    <w:rsid w:val="003D3865"/>
    <w:rsid w:val="003D61FE"/>
    <w:rsid w:val="003D6EC0"/>
    <w:rsid w:val="003E0896"/>
    <w:rsid w:val="003E10C4"/>
    <w:rsid w:val="003E1256"/>
    <w:rsid w:val="003E1CFA"/>
    <w:rsid w:val="003E381C"/>
    <w:rsid w:val="003E4030"/>
    <w:rsid w:val="003E52CB"/>
    <w:rsid w:val="003E5E32"/>
    <w:rsid w:val="003E6E77"/>
    <w:rsid w:val="003E71D0"/>
    <w:rsid w:val="003F0686"/>
    <w:rsid w:val="003F0B31"/>
    <w:rsid w:val="003F4743"/>
    <w:rsid w:val="003F49A3"/>
    <w:rsid w:val="003F7818"/>
    <w:rsid w:val="004001F4"/>
    <w:rsid w:val="004012AE"/>
    <w:rsid w:val="00402249"/>
    <w:rsid w:val="00402BC9"/>
    <w:rsid w:val="00405A22"/>
    <w:rsid w:val="00407B75"/>
    <w:rsid w:val="004101BE"/>
    <w:rsid w:val="0041031B"/>
    <w:rsid w:val="0041227A"/>
    <w:rsid w:val="00412D84"/>
    <w:rsid w:val="00412F00"/>
    <w:rsid w:val="00413DCB"/>
    <w:rsid w:val="00421EA3"/>
    <w:rsid w:val="00423235"/>
    <w:rsid w:val="0042323C"/>
    <w:rsid w:val="00426127"/>
    <w:rsid w:val="00426E81"/>
    <w:rsid w:val="004313CD"/>
    <w:rsid w:val="00431990"/>
    <w:rsid w:val="00431B70"/>
    <w:rsid w:val="00431E5B"/>
    <w:rsid w:val="004321A4"/>
    <w:rsid w:val="004322A2"/>
    <w:rsid w:val="00433780"/>
    <w:rsid w:val="0043442D"/>
    <w:rsid w:val="0043793A"/>
    <w:rsid w:val="00437C90"/>
    <w:rsid w:val="004406A0"/>
    <w:rsid w:val="004410CC"/>
    <w:rsid w:val="00441900"/>
    <w:rsid w:val="004475B0"/>
    <w:rsid w:val="004526CC"/>
    <w:rsid w:val="0045348E"/>
    <w:rsid w:val="00455177"/>
    <w:rsid w:val="0045613A"/>
    <w:rsid w:val="0046025F"/>
    <w:rsid w:val="00462FC2"/>
    <w:rsid w:val="004652A8"/>
    <w:rsid w:val="00465523"/>
    <w:rsid w:val="004668E8"/>
    <w:rsid w:val="004710DE"/>
    <w:rsid w:val="00472070"/>
    <w:rsid w:val="00474259"/>
    <w:rsid w:val="00477543"/>
    <w:rsid w:val="004775DD"/>
    <w:rsid w:val="004802D7"/>
    <w:rsid w:val="00480EAE"/>
    <w:rsid w:val="004817DA"/>
    <w:rsid w:val="00482743"/>
    <w:rsid w:val="00483390"/>
    <w:rsid w:val="0048742F"/>
    <w:rsid w:val="00487CB8"/>
    <w:rsid w:val="00490F13"/>
    <w:rsid w:val="00493924"/>
    <w:rsid w:val="0049436E"/>
    <w:rsid w:val="00494423"/>
    <w:rsid w:val="0049516A"/>
    <w:rsid w:val="00495B41"/>
    <w:rsid w:val="00495F25"/>
    <w:rsid w:val="00497C11"/>
    <w:rsid w:val="00497EFC"/>
    <w:rsid w:val="004A020C"/>
    <w:rsid w:val="004A2E5C"/>
    <w:rsid w:val="004A402D"/>
    <w:rsid w:val="004A5550"/>
    <w:rsid w:val="004A5C72"/>
    <w:rsid w:val="004A72C8"/>
    <w:rsid w:val="004B107D"/>
    <w:rsid w:val="004B2924"/>
    <w:rsid w:val="004B6B50"/>
    <w:rsid w:val="004B6CC5"/>
    <w:rsid w:val="004B73E0"/>
    <w:rsid w:val="004B741C"/>
    <w:rsid w:val="004B78D4"/>
    <w:rsid w:val="004C1E1E"/>
    <w:rsid w:val="004C2ECB"/>
    <w:rsid w:val="004C3092"/>
    <w:rsid w:val="004C40EA"/>
    <w:rsid w:val="004C4A54"/>
    <w:rsid w:val="004C6155"/>
    <w:rsid w:val="004C65CA"/>
    <w:rsid w:val="004D1B56"/>
    <w:rsid w:val="004D1BA1"/>
    <w:rsid w:val="004D201E"/>
    <w:rsid w:val="004D2977"/>
    <w:rsid w:val="004D3399"/>
    <w:rsid w:val="004D50AE"/>
    <w:rsid w:val="004D7F31"/>
    <w:rsid w:val="004E1555"/>
    <w:rsid w:val="004E1E2F"/>
    <w:rsid w:val="004E3F7B"/>
    <w:rsid w:val="004E60CD"/>
    <w:rsid w:val="004E618E"/>
    <w:rsid w:val="004E63E2"/>
    <w:rsid w:val="004E73D0"/>
    <w:rsid w:val="004F391A"/>
    <w:rsid w:val="004F49E9"/>
    <w:rsid w:val="004F5533"/>
    <w:rsid w:val="004F56AA"/>
    <w:rsid w:val="004F591F"/>
    <w:rsid w:val="004F59B3"/>
    <w:rsid w:val="004F7175"/>
    <w:rsid w:val="004F7718"/>
    <w:rsid w:val="004F798F"/>
    <w:rsid w:val="0050018F"/>
    <w:rsid w:val="00502B86"/>
    <w:rsid w:val="00507BFE"/>
    <w:rsid w:val="005102FD"/>
    <w:rsid w:val="00510C57"/>
    <w:rsid w:val="00511EAF"/>
    <w:rsid w:val="005144B7"/>
    <w:rsid w:val="00517789"/>
    <w:rsid w:val="0052020F"/>
    <w:rsid w:val="005208CD"/>
    <w:rsid w:val="00520CA8"/>
    <w:rsid w:val="00523BDA"/>
    <w:rsid w:val="0052503E"/>
    <w:rsid w:val="0052528C"/>
    <w:rsid w:val="0052546F"/>
    <w:rsid w:val="0052632C"/>
    <w:rsid w:val="00526745"/>
    <w:rsid w:val="00531046"/>
    <w:rsid w:val="00531EFC"/>
    <w:rsid w:val="00533983"/>
    <w:rsid w:val="00534C75"/>
    <w:rsid w:val="0053575C"/>
    <w:rsid w:val="00537221"/>
    <w:rsid w:val="0054028D"/>
    <w:rsid w:val="005414CC"/>
    <w:rsid w:val="0054167C"/>
    <w:rsid w:val="00544701"/>
    <w:rsid w:val="00544B90"/>
    <w:rsid w:val="005502E1"/>
    <w:rsid w:val="00551046"/>
    <w:rsid w:val="00554AA6"/>
    <w:rsid w:val="00554B7F"/>
    <w:rsid w:val="00555117"/>
    <w:rsid w:val="005565CA"/>
    <w:rsid w:val="005578A0"/>
    <w:rsid w:val="005619BE"/>
    <w:rsid w:val="00561B66"/>
    <w:rsid w:val="00562382"/>
    <w:rsid w:val="005626B7"/>
    <w:rsid w:val="00562811"/>
    <w:rsid w:val="00563DE5"/>
    <w:rsid w:val="00563F88"/>
    <w:rsid w:val="00566331"/>
    <w:rsid w:val="00571DCD"/>
    <w:rsid w:val="00576CDD"/>
    <w:rsid w:val="00576FCC"/>
    <w:rsid w:val="00580AA7"/>
    <w:rsid w:val="00583AD6"/>
    <w:rsid w:val="00584039"/>
    <w:rsid w:val="00584381"/>
    <w:rsid w:val="0058507E"/>
    <w:rsid w:val="00585667"/>
    <w:rsid w:val="00586EAD"/>
    <w:rsid w:val="00592077"/>
    <w:rsid w:val="005929FF"/>
    <w:rsid w:val="00594417"/>
    <w:rsid w:val="005954DB"/>
    <w:rsid w:val="00597F4B"/>
    <w:rsid w:val="005A11E9"/>
    <w:rsid w:val="005A1561"/>
    <w:rsid w:val="005A3629"/>
    <w:rsid w:val="005A37DC"/>
    <w:rsid w:val="005A3AD8"/>
    <w:rsid w:val="005A40DE"/>
    <w:rsid w:val="005A4D02"/>
    <w:rsid w:val="005B02D5"/>
    <w:rsid w:val="005B1E3D"/>
    <w:rsid w:val="005B288D"/>
    <w:rsid w:val="005B2E1B"/>
    <w:rsid w:val="005B3C8F"/>
    <w:rsid w:val="005B3F30"/>
    <w:rsid w:val="005B49B2"/>
    <w:rsid w:val="005B5F2D"/>
    <w:rsid w:val="005B7F0E"/>
    <w:rsid w:val="005C2CD9"/>
    <w:rsid w:val="005C371D"/>
    <w:rsid w:val="005C4418"/>
    <w:rsid w:val="005C45BE"/>
    <w:rsid w:val="005C6B89"/>
    <w:rsid w:val="005D21B9"/>
    <w:rsid w:val="005D3B92"/>
    <w:rsid w:val="005D49D0"/>
    <w:rsid w:val="005D5D79"/>
    <w:rsid w:val="005D7F78"/>
    <w:rsid w:val="005E0546"/>
    <w:rsid w:val="005E3729"/>
    <w:rsid w:val="005E4C02"/>
    <w:rsid w:val="005E58B7"/>
    <w:rsid w:val="005E6A4A"/>
    <w:rsid w:val="005F34B8"/>
    <w:rsid w:val="005F69BA"/>
    <w:rsid w:val="005F7597"/>
    <w:rsid w:val="0060066D"/>
    <w:rsid w:val="00602B46"/>
    <w:rsid w:val="00603B74"/>
    <w:rsid w:val="00604024"/>
    <w:rsid w:val="00604206"/>
    <w:rsid w:val="00605978"/>
    <w:rsid w:val="00607AD0"/>
    <w:rsid w:val="00610BE8"/>
    <w:rsid w:val="00610E4C"/>
    <w:rsid w:val="00611771"/>
    <w:rsid w:val="00612086"/>
    <w:rsid w:val="006120C7"/>
    <w:rsid w:val="00613011"/>
    <w:rsid w:val="00613180"/>
    <w:rsid w:val="0061547E"/>
    <w:rsid w:val="006156E2"/>
    <w:rsid w:val="00615C2F"/>
    <w:rsid w:val="00617D0B"/>
    <w:rsid w:val="00623118"/>
    <w:rsid w:val="00627333"/>
    <w:rsid w:val="006316F3"/>
    <w:rsid w:val="0063665B"/>
    <w:rsid w:val="00640B3B"/>
    <w:rsid w:val="006423C1"/>
    <w:rsid w:val="00643510"/>
    <w:rsid w:val="006443BB"/>
    <w:rsid w:val="006444B2"/>
    <w:rsid w:val="00645531"/>
    <w:rsid w:val="0064638E"/>
    <w:rsid w:val="00646AE3"/>
    <w:rsid w:val="00650609"/>
    <w:rsid w:val="006512C9"/>
    <w:rsid w:val="00652798"/>
    <w:rsid w:val="00653202"/>
    <w:rsid w:val="00653660"/>
    <w:rsid w:val="0065567B"/>
    <w:rsid w:val="00655766"/>
    <w:rsid w:val="00656C03"/>
    <w:rsid w:val="00656ECC"/>
    <w:rsid w:val="0065729D"/>
    <w:rsid w:val="00657BBE"/>
    <w:rsid w:val="0066129D"/>
    <w:rsid w:val="00662403"/>
    <w:rsid w:val="00662BB0"/>
    <w:rsid w:val="006630A5"/>
    <w:rsid w:val="0066344D"/>
    <w:rsid w:val="0066650B"/>
    <w:rsid w:val="00667BA5"/>
    <w:rsid w:val="00667BBF"/>
    <w:rsid w:val="00670087"/>
    <w:rsid w:val="00672D74"/>
    <w:rsid w:val="00677219"/>
    <w:rsid w:val="0067780F"/>
    <w:rsid w:val="00680DB2"/>
    <w:rsid w:val="0068232C"/>
    <w:rsid w:val="006824BF"/>
    <w:rsid w:val="006831DB"/>
    <w:rsid w:val="00683638"/>
    <w:rsid w:val="006836E3"/>
    <w:rsid w:val="00684000"/>
    <w:rsid w:val="00684233"/>
    <w:rsid w:val="006872C6"/>
    <w:rsid w:val="0069206C"/>
    <w:rsid w:val="00692E93"/>
    <w:rsid w:val="00694262"/>
    <w:rsid w:val="0069591B"/>
    <w:rsid w:val="00695AFC"/>
    <w:rsid w:val="00696C29"/>
    <w:rsid w:val="00697DB5"/>
    <w:rsid w:val="006A0AEA"/>
    <w:rsid w:val="006A1DEE"/>
    <w:rsid w:val="006A2889"/>
    <w:rsid w:val="006A34D0"/>
    <w:rsid w:val="006A3C45"/>
    <w:rsid w:val="006A5FBB"/>
    <w:rsid w:val="006A6658"/>
    <w:rsid w:val="006B1B7C"/>
    <w:rsid w:val="006B2F4F"/>
    <w:rsid w:val="006B624D"/>
    <w:rsid w:val="006B75E6"/>
    <w:rsid w:val="006C0137"/>
    <w:rsid w:val="006C094E"/>
    <w:rsid w:val="006C1290"/>
    <w:rsid w:val="006C2A4C"/>
    <w:rsid w:val="006C30FC"/>
    <w:rsid w:val="006C35AD"/>
    <w:rsid w:val="006C42A4"/>
    <w:rsid w:val="006C5058"/>
    <w:rsid w:val="006C5791"/>
    <w:rsid w:val="006C5821"/>
    <w:rsid w:val="006C5C78"/>
    <w:rsid w:val="006C5E62"/>
    <w:rsid w:val="006C6593"/>
    <w:rsid w:val="006D1CF7"/>
    <w:rsid w:val="006D34FD"/>
    <w:rsid w:val="006D6200"/>
    <w:rsid w:val="006D72B7"/>
    <w:rsid w:val="006D7430"/>
    <w:rsid w:val="006D7451"/>
    <w:rsid w:val="006D7B18"/>
    <w:rsid w:val="006E048F"/>
    <w:rsid w:val="006E221B"/>
    <w:rsid w:val="006E31CC"/>
    <w:rsid w:val="006E4247"/>
    <w:rsid w:val="006E4FBF"/>
    <w:rsid w:val="006E65C2"/>
    <w:rsid w:val="006E770C"/>
    <w:rsid w:val="006E79CC"/>
    <w:rsid w:val="006F139C"/>
    <w:rsid w:val="006F19EC"/>
    <w:rsid w:val="006F1B3F"/>
    <w:rsid w:val="006F214F"/>
    <w:rsid w:val="006F3296"/>
    <w:rsid w:val="006F5580"/>
    <w:rsid w:val="006F6AEE"/>
    <w:rsid w:val="006F6F6E"/>
    <w:rsid w:val="00700C4A"/>
    <w:rsid w:val="0070229C"/>
    <w:rsid w:val="00705894"/>
    <w:rsid w:val="00705E87"/>
    <w:rsid w:val="007069AF"/>
    <w:rsid w:val="00706B8E"/>
    <w:rsid w:val="0070719B"/>
    <w:rsid w:val="00707938"/>
    <w:rsid w:val="00710ABC"/>
    <w:rsid w:val="00712052"/>
    <w:rsid w:val="00712815"/>
    <w:rsid w:val="00712FA2"/>
    <w:rsid w:val="00715F68"/>
    <w:rsid w:val="007173C8"/>
    <w:rsid w:val="007175F9"/>
    <w:rsid w:val="00717C20"/>
    <w:rsid w:val="00717E08"/>
    <w:rsid w:val="00721B39"/>
    <w:rsid w:val="00721D98"/>
    <w:rsid w:val="007221EB"/>
    <w:rsid w:val="00723762"/>
    <w:rsid w:val="00724223"/>
    <w:rsid w:val="00725440"/>
    <w:rsid w:val="0072589B"/>
    <w:rsid w:val="0072719D"/>
    <w:rsid w:val="00727478"/>
    <w:rsid w:val="00727823"/>
    <w:rsid w:val="00730CA6"/>
    <w:rsid w:val="007311AC"/>
    <w:rsid w:val="007319A1"/>
    <w:rsid w:val="007347D5"/>
    <w:rsid w:val="00734AC0"/>
    <w:rsid w:val="00735F4A"/>
    <w:rsid w:val="0073688A"/>
    <w:rsid w:val="00741598"/>
    <w:rsid w:val="00741C00"/>
    <w:rsid w:val="00742057"/>
    <w:rsid w:val="00742DED"/>
    <w:rsid w:val="00744B27"/>
    <w:rsid w:val="007455FD"/>
    <w:rsid w:val="00746164"/>
    <w:rsid w:val="00747486"/>
    <w:rsid w:val="007506BC"/>
    <w:rsid w:val="00750C4D"/>
    <w:rsid w:val="007510C6"/>
    <w:rsid w:val="00754876"/>
    <w:rsid w:val="00757B6D"/>
    <w:rsid w:val="007622E3"/>
    <w:rsid w:val="00762E8C"/>
    <w:rsid w:val="00762FEB"/>
    <w:rsid w:val="007648B8"/>
    <w:rsid w:val="00764B7B"/>
    <w:rsid w:val="007666AA"/>
    <w:rsid w:val="00767618"/>
    <w:rsid w:val="007721D0"/>
    <w:rsid w:val="007729F9"/>
    <w:rsid w:val="00772C4A"/>
    <w:rsid w:val="0077494E"/>
    <w:rsid w:val="00774EBC"/>
    <w:rsid w:val="00775457"/>
    <w:rsid w:val="00776ECE"/>
    <w:rsid w:val="00780DF3"/>
    <w:rsid w:val="007810EC"/>
    <w:rsid w:val="007820CC"/>
    <w:rsid w:val="007826E2"/>
    <w:rsid w:val="00783AAF"/>
    <w:rsid w:val="00785CDD"/>
    <w:rsid w:val="00785D61"/>
    <w:rsid w:val="007863A7"/>
    <w:rsid w:val="00786EE0"/>
    <w:rsid w:val="007871A1"/>
    <w:rsid w:val="00787E59"/>
    <w:rsid w:val="007919B4"/>
    <w:rsid w:val="00792834"/>
    <w:rsid w:val="00793CD5"/>
    <w:rsid w:val="00793FFF"/>
    <w:rsid w:val="007953EF"/>
    <w:rsid w:val="00795FC6"/>
    <w:rsid w:val="00797495"/>
    <w:rsid w:val="007978E1"/>
    <w:rsid w:val="00797E2A"/>
    <w:rsid w:val="007A0E4D"/>
    <w:rsid w:val="007A1500"/>
    <w:rsid w:val="007A1E19"/>
    <w:rsid w:val="007A6D94"/>
    <w:rsid w:val="007A7C99"/>
    <w:rsid w:val="007B0251"/>
    <w:rsid w:val="007B0667"/>
    <w:rsid w:val="007B1533"/>
    <w:rsid w:val="007B5282"/>
    <w:rsid w:val="007B53A6"/>
    <w:rsid w:val="007B6012"/>
    <w:rsid w:val="007B6D08"/>
    <w:rsid w:val="007B6DAB"/>
    <w:rsid w:val="007B7D7A"/>
    <w:rsid w:val="007C15F0"/>
    <w:rsid w:val="007C1C26"/>
    <w:rsid w:val="007C264F"/>
    <w:rsid w:val="007C3B31"/>
    <w:rsid w:val="007C48FA"/>
    <w:rsid w:val="007C52F6"/>
    <w:rsid w:val="007C7907"/>
    <w:rsid w:val="007D0146"/>
    <w:rsid w:val="007D0955"/>
    <w:rsid w:val="007D0C7C"/>
    <w:rsid w:val="007D222F"/>
    <w:rsid w:val="007D25CB"/>
    <w:rsid w:val="007D2F81"/>
    <w:rsid w:val="007D34F4"/>
    <w:rsid w:val="007D42D2"/>
    <w:rsid w:val="007D4AD8"/>
    <w:rsid w:val="007D63B0"/>
    <w:rsid w:val="007E31B1"/>
    <w:rsid w:val="007E7197"/>
    <w:rsid w:val="007E728C"/>
    <w:rsid w:val="007E730C"/>
    <w:rsid w:val="007E748E"/>
    <w:rsid w:val="007F0C05"/>
    <w:rsid w:val="007F1D9B"/>
    <w:rsid w:val="007F3CBC"/>
    <w:rsid w:val="007F4927"/>
    <w:rsid w:val="007F6580"/>
    <w:rsid w:val="007F71F1"/>
    <w:rsid w:val="00804E7D"/>
    <w:rsid w:val="00804F39"/>
    <w:rsid w:val="00804F75"/>
    <w:rsid w:val="00805171"/>
    <w:rsid w:val="00806311"/>
    <w:rsid w:val="00806D0B"/>
    <w:rsid w:val="00806DF5"/>
    <w:rsid w:val="00807412"/>
    <w:rsid w:val="00807B2D"/>
    <w:rsid w:val="00811F4C"/>
    <w:rsid w:val="00812565"/>
    <w:rsid w:val="0081310C"/>
    <w:rsid w:val="0081472B"/>
    <w:rsid w:val="00815134"/>
    <w:rsid w:val="00815826"/>
    <w:rsid w:val="00815B83"/>
    <w:rsid w:val="00815FC2"/>
    <w:rsid w:val="008162D6"/>
    <w:rsid w:val="008174D9"/>
    <w:rsid w:val="008176A4"/>
    <w:rsid w:val="00817EEE"/>
    <w:rsid w:val="00820B5B"/>
    <w:rsid w:val="00820EDA"/>
    <w:rsid w:val="00821297"/>
    <w:rsid w:val="00822488"/>
    <w:rsid w:val="00822730"/>
    <w:rsid w:val="0082279F"/>
    <w:rsid w:val="00826CC1"/>
    <w:rsid w:val="00827259"/>
    <w:rsid w:val="008309CF"/>
    <w:rsid w:val="008310B8"/>
    <w:rsid w:val="0083298E"/>
    <w:rsid w:val="00833FD9"/>
    <w:rsid w:val="00836127"/>
    <w:rsid w:val="008362F5"/>
    <w:rsid w:val="00836D73"/>
    <w:rsid w:val="008372F8"/>
    <w:rsid w:val="008411A5"/>
    <w:rsid w:val="00842D63"/>
    <w:rsid w:val="0084376D"/>
    <w:rsid w:val="00844801"/>
    <w:rsid w:val="0084513C"/>
    <w:rsid w:val="00845D31"/>
    <w:rsid w:val="008467C9"/>
    <w:rsid w:val="00850A2A"/>
    <w:rsid w:val="0085212E"/>
    <w:rsid w:val="008532CB"/>
    <w:rsid w:val="008532D0"/>
    <w:rsid w:val="008543F8"/>
    <w:rsid w:val="008550EC"/>
    <w:rsid w:val="00861AE0"/>
    <w:rsid w:val="00861B47"/>
    <w:rsid w:val="00863AEA"/>
    <w:rsid w:val="00864DED"/>
    <w:rsid w:val="008653E8"/>
    <w:rsid w:val="00866CA6"/>
    <w:rsid w:val="00871F41"/>
    <w:rsid w:val="008742EF"/>
    <w:rsid w:val="0087439A"/>
    <w:rsid w:val="008750E8"/>
    <w:rsid w:val="00876B7D"/>
    <w:rsid w:val="00876E7C"/>
    <w:rsid w:val="00877340"/>
    <w:rsid w:val="00877644"/>
    <w:rsid w:val="0087783E"/>
    <w:rsid w:val="008811FA"/>
    <w:rsid w:val="0088342D"/>
    <w:rsid w:val="00884217"/>
    <w:rsid w:val="008842CD"/>
    <w:rsid w:val="00884FE4"/>
    <w:rsid w:val="00886E70"/>
    <w:rsid w:val="00890CA1"/>
    <w:rsid w:val="00891B80"/>
    <w:rsid w:val="008A0289"/>
    <w:rsid w:val="008A0943"/>
    <w:rsid w:val="008A37AA"/>
    <w:rsid w:val="008A3F63"/>
    <w:rsid w:val="008A43E5"/>
    <w:rsid w:val="008A51D2"/>
    <w:rsid w:val="008B159D"/>
    <w:rsid w:val="008B17BA"/>
    <w:rsid w:val="008B2C10"/>
    <w:rsid w:val="008B5F5E"/>
    <w:rsid w:val="008B7232"/>
    <w:rsid w:val="008B794D"/>
    <w:rsid w:val="008C0650"/>
    <w:rsid w:val="008C1B25"/>
    <w:rsid w:val="008C271D"/>
    <w:rsid w:val="008C2C13"/>
    <w:rsid w:val="008C41AF"/>
    <w:rsid w:val="008C514E"/>
    <w:rsid w:val="008C6FBC"/>
    <w:rsid w:val="008C7642"/>
    <w:rsid w:val="008C7FA5"/>
    <w:rsid w:val="008D13AD"/>
    <w:rsid w:val="008D16E8"/>
    <w:rsid w:val="008D17DF"/>
    <w:rsid w:val="008D4AF8"/>
    <w:rsid w:val="008D5FAD"/>
    <w:rsid w:val="008E1E60"/>
    <w:rsid w:val="008E6264"/>
    <w:rsid w:val="008E7FDD"/>
    <w:rsid w:val="008F2619"/>
    <w:rsid w:val="008F3D61"/>
    <w:rsid w:val="008F3E50"/>
    <w:rsid w:val="008F62CF"/>
    <w:rsid w:val="008F6BD6"/>
    <w:rsid w:val="009044CF"/>
    <w:rsid w:val="0090475B"/>
    <w:rsid w:val="009064CB"/>
    <w:rsid w:val="00906B17"/>
    <w:rsid w:val="00907434"/>
    <w:rsid w:val="00912871"/>
    <w:rsid w:val="00913D44"/>
    <w:rsid w:val="0091509E"/>
    <w:rsid w:val="009152AE"/>
    <w:rsid w:val="0091634C"/>
    <w:rsid w:val="00920546"/>
    <w:rsid w:val="009206DC"/>
    <w:rsid w:val="00920ACC"/>
    <w:rsid w:val="00920CB8"/>
    <w:rsid w:val="009214F2"/>
    <w:rsid w:val="009216CA"/>
    <w:rsid w:val="00922467"/>
    <w:rsid w:val="009229C5"/>
    <w:rsid w:val="00926015"/>
    <w:rsid w:val="0092698C"/>
    <w:rsid w:val="009300F1"/>
    <w:rsid w:val="00930623"/>
    <w:rsid w:val="0093096C"/>
    <w:rsid w:val="0093113D"/>
    <w:rsid w:val="00931B47"/>
    <w:rsid w:val="009334B5"/>
    <w:rsid w:val="00933509"/>
    <w:rsid w:val="009346D7"/>
    <w:rsid w:val="00935FEC"/>
    <w:rsid w:val="00936D55"/>
    <w:rsid w:val="00937F55"/>
    <w:rsid w:val="00940896"/>
    <w:rsid w:val="00941409"/>
    <w:rsid w:val="00941CC2"/>
    <w:rsid w:val="00942FAE"/>
    <w:rsid w:val="00943861"/>
    <w:rsid w:val="009439F5"/>
    <w:rsid w:val="00943DEB"/>
    <w:rsid w:val="00951113"/>
    <w:rsid w:val="00951945"/>
    <w:rsid w:val="0095244D"/>
    <w:rsid w:val="00952D10"/>
    <w:rsid w:val="00953811"/>
    <w:rsid w:val="009544A7"/>
    <w:rsid w:val="00954730"/>
    <w:rsid w:val="0095494D"/>
    <w:rsid w:val="00954B23"/>
    <w:rsid w:val="00956661"/>
    <w:rsid w:val="00956701"/>
    <w:rsid w:val="009578D8"/>
    <w:rsid w:val="0096007C"/>
    <w:rsid w:val="00960092"/>
    <w:rsid w:val="00961243"/>
    <w:rsid w:val="0096141A"/>
    <w:rsid w:val="00962FA2"/>
    <w:rsid w:val="00964E07"/>
    <w:rsid w:val="009652F3"/>
    <w:rsid w:val="00970753"/>
    <w:rsid w:val="00970C0F"/>
    <w:rsid w:val="00970DE6"/>
    <w:rsid w:val="00971144"/>
    <w:rsid w:val="00971AFF"/>
    <w:rsid w:val="0097202D"/>
    <w:rsid w:val="00973954"/>
    <w:rsid w:val="00973CD1"/>
    <w:rsid w:val="009745C3"/>
    <w:rsid w:val="009746C5"/>
    <w:rsid w:val="00974BAA"/>
    <w:rsid w:val="00977504"/>
    <w:rsid w:val="00980375"/>
    <w:rsid w:val="009819DF"/>
    <w:rsid w:val="009838DB"/>
    <w:rsid w:val="00986366"/>
    <w:rsid w:val="00987215"/>
    <w:rsid w:val="00987A10"/>
    <w:rsid w:val="0099275B"/>
    <w:rsid w:val="00993CB7"/>
    <w:rsid w:val="00994754"/>
    <w:rsid w:val="009956AA"/>
    <w:rsid w:val="0099589A"/>
    <w:rsid w:val="00997705"/>
    <w:rsid w:val="009A03FA"/>
    <w:rsid w:val="009A0792"/>
    <w:rsid w:val="009A0A01"/>
    <w:rsid w:val="009A1045"/>
    <w:rsid w:val="009A126E"/>
    <w:rsid w:val="009A215C"/>
    <w:rsid w:val="009A36C1"/>
    <w:rsid w:val="009A58C2"/>
    <w:rsid w:val="009A6CEF"/>
    <w:rsid w:val="009A7D18"/>
    <w:rsid w:val="009B2246"/>
    <w:rsid w:val="009B2D32"/>
    <w:rsid w:val="009B46FD"/>
    <w:rsid w:val="009B4B1E"/>
    <w:rsid w:val="009B798F"/>
    <w:rsid w:val="009C1B85"/>
    <w:rsid w:val="009C4315"/>
    <w:rsid w:val="009C4EF1"/>
    <w:rsid w:val="009C50E2"/>
    <w:rsid w:val="009C5612"/>
    <w:rsid w:val="009C6A05"/>
    <w:rsid w:val="009C720A"/>
    <w:rsid w:val="009C7366"/>
    <w:rsid w:val="009D076C"/>
    <w:rsid w:val="009D1A25"/>
    <w:rsid w:val="009D1FDE"/>
    <w:rsid w:val="009D23F9"/>
    <w:rsid w:val="009D3F4B"/>
    <w:rsid w:val="009D4C27"/>
    <w:rsid w:val="009D513C"/>
    <w:rsid w:val="009D59E3"/>
    <w:rsid w:val="009E2391"/>
    <w:rsid w:val="009E37BB"/>
    <w:rsid w:val="009E4C95"/>
    <w:rsid w:val="009E73ED"/>
    <w:rsid w:val="009F0E53"/>
    <w:rsid w:val="009F2151"/>
    <w:rsid w:val="009F2195"/>
    <w:rsid w:val="009F2E8B"/>
    <w:rsid w:val="009F37A7"/>
    <w:rsid w:val="00A00681"/>
    <w:rsid w:val="00A02560"/>
    <w:rsid w:val="00A02E6C"/>
    <w:rsid w:val="00A04015"/>
    <w:rsid w:val="00A07660"/>
    <w:rsid w:val="00A07BE1"/>
    <w:rsid w:val="00A11039"/>
    <w:rsid w:val="00A136EB"/>
    <w:rsid w:val="00A14BBC"/>
    <w:rsid w:val="00A1538C"/>
    <w:rsid w:val="00A1755A"/>
    <w:rsid w:val="00A177F7"/>
    <w:rsid w:val="00A235F3"/>
    <w:rsid w:val="00A23659"/>
    <w:rsid w:val="00A23D8C"/>
    <w:rsid w:val="00A248BE"/>
    <w:rsid w:val="00A24F0C"/>
    <w:rsid w:val="00A24F7F"/>
    <w:rsid w:val="00A25433"/>
    <w:rsid w:val="00A25764"/>
    <w:rsid w:val="00A26BA5"/>
    <w:rsid w:val="00A27250"/>
    <w:rsid w:val="00A27280"/>
    <w:rsid w:val="00A307DA"/>
    <w:rsid w:val="00A33338"/>
    <w:rsid w:val="00A36D4B"/>
    <w:rsid w:val="00A40B40"/>
    <w:rsid w:val="00A40C6A"/>
    <w:rsid w:val="00A4178B"/>
    <w:rsid w:val="00A43FAC"/>
    <w:rsid w:val="00A45F73"/>
    <w:rsid w:val="00A4600F"/>
    <w:rsid w:val="00A47940"/>
    <w:rsid w:val="00A501C5"/>
    <w:rsid w:val="00A50DC7"/>
    <w:rsid w:val="00A5474F"/>
    <w:rsid w:val="00A5685A"/>
    <w:rsid w:val="00A579C3"/>
    <w:rsid w:val="00A57CED"/>
    <w:rsid w:val="00A611A3"/>
    <w:rsid w:val="00A637F2"/>
    <w:rsid w:val="00A639E3"/>
    <w:rsid w:val="00A63BF7"/>
    <w:rsid w:val="00A64E01"/>
    <w:rsid w:val="00A655F2"/>
    <w:rsid w:val="00A65B17"/>
    <w:rsid w:val="00A65DEE"/>
    <w:rsid w:val="00A6658A"/>
    <w:rsid w:val="00A6733B"/>
    <w:rsid w:val="00A7261D"/>
    <w:rsid w:val="00A73375"/>
    <w:rsid w:val="00A737F8"/>
    <w:rsid w:val="00A75711"/>
    <w:rsid w:val="00A818A9"/>
    <w:rsid w:val="00A82158"/>
    <w:rsid w:val="00A8354C"/>
    <w:rsid w:val="00A849EB"/>
    <w:rsid w:val="00A8509F"/>
    <w:rsid w:val="00A87051"/>
    <w:rsid w:val="00A90FAF"/>
    <w:rsid w:val="00A945A7"/>
    <w:rsid w:val="00A94C42"/>
    <w:rsid w:val="00A97413"/>
    <w:rsid w:val="00AA0297"/>
    <w:rsid w:val="00AA1D10"/>
    <w:rsid w:val="00AA3D7F"/>
    <w:rsid w:val="00AA41C5"/>
    <w:rsid w:val="00AA4DDF"/>
    <w:rsid w:val="00AA78C8"/>
    <w:rsid w:val="00AB13E4"/>
    <w:rsid w:val="00AB3683"/>
    <w:rsid w:val="00AB38E2"/>
    <w:rsid w:val="00AB39DC"/>
    <w:rsid w:val="00AC7E0F"/>
    <w:rsid w:val="00AC7F51"/>
    <w:rsid w:val="00AD0DC1"/>
    <w:rsid w:val="00AD29EB"/>
    <w:rsid w:val="00AD331F"/>
    <w:rsid w:val="00AD39C9"/>
    <w:rsid w:val="00AD3A64"/>
    <w:rsid w:val="00AD4319"/>
    <w:rsid w:val="00AD7978"/>
    <w:rsid w:val="00AD7E83"/>
    <w:rsid w:val="00AE04DE"/>
    <w:rsid w:val="00AE0B96"/>
    <w:rsid w:val="00AE16A1"/>
    <w:rsid w:val="00AE2672"/>
    <w:rsid w:val="00AE32BB"/>
    <w:rsid w:val="00AE354B"/>
    <w:rsid w:val="00AE4E64"/>
    <w:rsid w:val="00AE68EF"/>
    <w:rsid w:val="00AE7D1D"/>
    <w:rsid w:val="00AE7E06"/>
    <w:rsid w:val="00AF120E"/>
    <w:rsid w:val="00AF16E6"/>
    <w:rsid w:val="00AF3084"/>
    <w:rsid w:val="00AF35DA"/>
    <w:rsid w:val="00AF3F15"/>
    <w:rsid w:val="00AF4186"/>
    <w:rsid w:val="00AF576D"/>
    <w:rsid w:val="00AF5DBD"/>
    <w:rsid w:val="00AF612F"/>
    <w:rsid w:val="00AF6AFD"/>
    <w:rsid w:val="00AF75DC"/>
    <w:rsid w:val="00AF775D"/>
    <w:rsid w:val="00AF7D8E"/>
    <w:rsid w:val="00B00151"/>
    <w:rsid w:val="00B00EAC"/>
    <w:rsid w:val="00B03E5D"/>
    <w:rsid w:val="00B07FC5"/>
    <w:rsid w:val="00B11CB2"/>
    <w:rsid w:val="00B129B2"/>
    <w:rsid w:val="00B1504F"/>
    <w:rsid w:val="00B154D4"/>
    <w:rsid w:val="00B15505"/>
    <w:rsid w:val="00B16460"/>
    <w:rsid w:val="00B17BFF"/>
    <w:rsid w:val="00B204E5"/>
    <w:rsid w:val="00B22EC5"/>
    <w:rsid w:val="00B279FB"/>
    <w:rsid w:val="00B31E97"/>
    <w:rsid w:val="00B32AC9"/>
    <w:rsid w:val="00B330E9"/>
    <w:rsid w:val="00B33541"/>
    <w:rsid w:val="00B348B1"/>
    <w:rsid w:val="00B348B9"/>
    <w:rsid w:val="00B34E1A"/>
    <w:rsid w:val="00B35E6F"/>
    <w:rsid w:val="00B3640C"/>
    <w:rsid w:val="00B365D4"/>
    <w:rsid w:val="00B37895"/>
    <w:rsid w:val="00B42B88"/>
    <w:rsid w:val="00B42CE6"/>
    <w:rsid w:val="00B456AA"/>
    <w:rsid w:val="00B4749A"/>
    <w:rsid w:val="00B53CA6"/>
    <w:rsid w:val="00B53CC7"/>
    <w:rsid w:val="00B53DE2"/>
    <w:rsid w:val="00B55480"/>
    <w:rsid w:val="00B55588"/>
    <w:rsid w:val="00B57CA5"/>
    <w:rsid w:val="00B57F7B"/>
    <w:rsid w:val="00B600C7"/>
    <w:rsid w:val="00B64CFA"/>
    <w:rsid w:val="00B670E9"/>
    <w:rsid w:val="00B675AC"/>
    <w:rsid w:val="00B7031D"/>
    <w:rsid w:val="00B71476"/>
    <w:rsid w:val="00B71AD2"/>
    <w:rsid w:val="00B71D98"/>
    <w:rsid w:val="00B74964"/>
    <w:rsid w:val="00B76053"/>
    <w:rsid w:val="00B80620"/>
    <w:rsid w:val="00B8078B"/>
    <w:rsid w:val="00B83416"/>
    <w:rsid w:val="00B8474A"/>
    <w:rsid w:val="00B84CD3"/>
    <w:rsid w:val="00B85EA2"/>
    <w:rsid w:val="00B85FBF"/>
    <w:rsid w:val="00B91650"/>
    <w:rsid w:val="00B91D44"/>
    <w:rsid w:val="00B93097"/>
    <w:rsid w:val="00B93C13"/>
    <w:rsid w:val="00B95146"/>
    <w:rsid w:val="00B95FFA"/>
    <w:rsid w:val="00B96FF5"/>
    <w:rsid w:val="00B97381"/>
    <w:rsid w:val="00BA056D"/>
    <w:rsid w:val="00BA1CAD"/>
    <w:rsid w:val="00BA26ED"/>
    <w:rsid w:val="00BA2911"/>
    <w:rsid w:val="00BA3581"/>
    <w:rsid w:val="00BA502C"/>
    <w:rsid w:val="00BA55AC"/>
    <w:rsid w:val="00BA55CC"/>
    <w:rsid w:val="00BA5905"/>
    <w:rsid w:val="00BA5BD5"/>
    <w:rsid w:val="00BA5EFE"/>
    <w:rsid w:val="00BA6202"/>
    <w:rsid w:val="00BA62FE"/>
    <w:rsid w:val="00BB02BF"/>
    <w:rsid w:val="00BB0F44"/>
    <w:rsid w:val="00BB1A53"/>
    <w:rsid w:val="00BB30F1"/>
    <w:rsid w:val="00BB412A"/>
    <w:rsid w:val="00BB6391"/>
    <w:rsid w:val="00BB7EDF"/>
    <w:rsid w:val="00BC48FF"/>
    <w:rsid w:val="00BC6737"/>
    <w:rsid w:val="00BC7A3D"/>
    <w:rsid w:val="00BD1F55"/>
    <w:rsid w:val="00BD2980"/>
    <w:rsid w:val="00BD3BB3"/>
    <w:rsid w:val="00BD4A6F"/>
    <w:rsid w:val="00BD5257"/>
    <w:rsid w:val="00BD5455"/>
    <w:rsid w:val="00BD6A9D"/>
    <w:rsid w:val="00BD6CCE"/>
    <w:rsid w:val="00BD708E"/>
    <w:rsid w:val="00BE02C0"/>
    <w:rsid w:val="00BE16AF"/>
    <w:rsid w:val="00BE1AA6"/>
    <w:rsid w:val="00BE2907"/>
    <w:rsid w:val="00BE2CD6"/>
    <w:rsid w:val="00BE40A7"/>
    <w:rsid w:val="00BE4108"/>
    <w:rsid w:val="00BE6450"/>
    <w:rsid w:val="00BE71F4"/>
    <w:rsid w:val="00BF0415"/>
    <w:rsid w:val="00BF15C4"/>
    <w:rsid w:val="00BF1AC0"/>
    <w:rsid w:val="00BF2058"/>
    <w:rsid w:val="00BF4BCB"/>
    <w:rsid w:val="00BF509C"/>
    <w:rsid w:val="00BF6996"/>
    <w:rsid w:val="00C008B4"/>
    <w:rsid w:val="00C00962"/>
    <w:rsid w:val="00C00F38"/>
    <w:rsid w:val="00C03362"/>
    <w:rsid w:val="00C03605"/>
    <w:rsid w:val="00C078EE"/>
    <w:rsid w:val="00C1037A"/>
    <w:rsid w:val="00C110C6"/>
    <w:rsid w:val="00C129C7"/>
    <w:rsid w:val="00C12F92"/>
    <w:rsid w:val="00C14DBB"/>
    <w:rsid w:val="00C1517F"/>
    <w:rsid w:val="00C16D6C"/>
    <w:rsid w:val="00C17E30"/>
    <w:rsid w:val="00C24260"/>
    <w:rsid w:val="00C242DD"/>
    <w:rsid w:val="00C24E5B"/>
    <w:rsid w:val="00C25330"/>
    <w:rsid w:val="00C255AF"/>
    <w:rsid w:val="00C264F0"/>
    <w:rsid w:val="00C267E1"/>
    <w:rsid w:val="00C310D8"/>
    <w:rsid w:val="00C32AEB"/>
    <w:rsid w:val="00C331DA"/>
    <w:rsid w:val="00C335FE"/>
    <w:rsid w:val="00C339B5"/>
    <w:rsid w:val="00C340AF"/>
    <w:rsid w:val="00C349CE"/>
    <w:rsid w:val="00C36B10"/>
    <w:rsid w:val="00C4172E"/>
    <w:rsid w:val="00C41745"/>
    <w:rsid w:val="00C421FD"/>
    <w:rsid w:val="00C42E3C"/>
    <w:rsid w:val="00C431CF"/>
    <w:rsid w:val="00C43253"/>
    <w:rsid w:val="00C45D90"/>
    <w:rsid w:val="00C46CE7"/>
    <w:rsid w:val="00C51571"/>
    <w:rsid w:val="00C522BC"/>
    <w:rsid w:val="00C5280F"/>
    <w:rsid w:val="00C52BA1"/>
    <w:rsid w:val="00C53A42"/>
    <w:rsid w:val="00C54504"/>
    <w:rsid w:val="00C55529"/>
    <w:rsid w:val="00C5589B"/>
    <w:rsid w:val="00C60BCB"/>
    <w:rsid w:val="00C61AE1"/>
    <w:rsid w:val="00C627A4"/>
    <w:rsid w:val="00C627DC"/>
    <w:rsid w:val="00C62902"/>
    <w:rsid w:val="00C634E2"/>
    <w:rsid w:val="00C66B8E"/>
    <w:rsid w:val="00C671D9"/>
    <w:rsid w:val="00C70BE3"/>
    <w:rsid w:val="00C71B98"/>
    <w:rsid w:val="00C71CBD"/>
    <w:rsid w:val="00C72AA2"/>
    <w:rsid w:val="00C73041"/>
    <w:rsid w:val="00C735E5"/>
    <w:rsid w:val="00C77293"/>
    <w:rsid w:val="00C77C35"/>
    <w:rsid w:val="00C77E27"/>
    <w:rsid w:val="00C80EAA"/>
    <w:rsid w:val="00C810EB"/>
    <w:rsid w:val="00C84A6B"/>
    <w:rsid w:val="00C85350"/>
    <w:rsid w:val="00C85685"/>
    <w:rsid w:val="00C905B7"/>
    <w:rsid w:val="00C914A7"/>
    <w:rsid w:val="00C929F0"/>
    <w:rsid w:val="00C935D3"/>
    <w:rsid w:val="00C97C98"/>
    <w:rsid w:val="00CA3891"/>
    <w:rsid w:val="00CA3C4D"/>
    <w:rsid w:val="00CA4956"/>
    <w:rsid w:val="00CA5D8F"/>
    <w:rsid w:val="00CB1008"/>
    <w:rsid w:val="00CB113B"/>
    <w:rsid w:val="00CB1985"/>
    <w:rsid w:val="00CB2BDB"/>
    <w:rsid w:val="00CB53FA"/>
    <w:rsid w:val="00CB7248"/>
    <w:rsid w:val="00CB7C1D"/>
    <w:rsid w:val="00CC04DE"/>
    <w:rsid w:val="00CC17E5"/>
    <w:rsid w:val="00CC21BA"/>
    <w:rsid w:val="00CC2D2E"/>
    <w:rsid w:val="00CC3B3F"/>
    <w:rsid w:val="00CC47F1"/>
    <w:rsid w:val="00CC5BD1"/>
    <w:rsid w:val="00CC63D9"/>
    <w:rsid w:val="00CC7572"/>
    <w:rsid w:val="00CC7BC6"/>
    <w:rsid w:val="00CD0D29"/>
    <w:rsid w:val="00CD2927"/>
    <w:rsid w:val="00CD3A86"/>
    <w:rsid w:val="00CD562F"/>
    <w:rsid w:val="00CD76A2"/>
    <w:rsid w:val="00CD76ED"/>
    <w:rsid w:val="00CE0548"/>
    <w:rsid w:val="00CE222A"/>
    <w:rsid w:val="00CE4DF5"/>
    <w:rsid w:val="00CE518D"/>
    <w:rsid w:val="00CE5706"/>
    <w:rsid w:val="00CE7BA9"/>
    <w:rsid w:val="00CF019D"/>
    <w:rsid w:val="00CF32B3"/>
    <w:rsid w:val="00CF3851"/>
    <w:rsid w:val="00CF3A5F"/>
    <w:rsid w:val="00CF5AEC"/>
    <w:rsid w:val="00CF65AE"/>
    <w:rsid w:val="00CF7F12"/>
    <w:rsid w:val="00D01711"/>
    <w:rsid w:val="00D0334E"/>
    <w:rsid w:val="00D038EB"/>
    <w:rsid w:val="00D05AF8"/>
    <w:rsid w:val="00D067C1"/>
    <w:rsid w:val="00D07F8E"/>
    <w:rsid w:val="00D11893"/>
    <w:rsid w:val="00D129B4"/>
    <w:rsid w:val="00D12BE6"/>
    <w:rsid w:val="00D13501"/>
    <w:rsid w:val="00D135DE"/>
    <w:rsid w:val="00D14045"/>
    <w:rsid w:val="00D14BFB"/>
    <w:rsid w:val="00D168DA"/>
    <w:rsid w:val="00D206C9"/>
    <w:rsid w:val="00D21D7C"/>
    <w:rsid w:val="00D226C6"/>
    <w:rsid w:val="00D23204"/>
    <w:rsid w:val="00D2374A"/>
    <w:rsid w:val="00D25C6A"/>
    <w:rsid w:val="00D2618D"/>
    <w:rsid w:val="00D2650A"/>
    <w:rsid w:val="00D27418"/>
    <w:rsid w:val="00D274BB"/>
    <w:rsid w:val="00D304E1"/>
    <w:rsid w:val="00D33302"/>
    <w:rsid w:val="00D33496"/>
    <w:rsid w:val="00D33BF3"/>
    <w:rsid w:val="00D342EB"/>
    <w:rsid w:val="00D34753"/>
    <w:rsid w:val="00D34B79"/>
    <w:rsid w:val="00D36110"/>
    <w:rsid w:val="00D3665C"/>
    <w:rsid w:val="00D36D7C"/>
    <w:rsid w:val="00D3762B"/>
    <w:rsid w:val="00D424F7"/>
    <w:rsid w:val="00D426AB"/>
    <w:rsid w:val="00D44BA5"/>
    <w:rsid w:val="00D44C8C"/>
    <w:rsid w:val="00D454C4"/>
    <w:rsid w:val="00D53DAC"/>
    <w:rsid w:val="00D57530"/>
    <w:rsid w:val="00D57770"/>
    <w:rsid w:val="00D578A5"/>
    <w:rsid w:val="00D6051B"/>
    <w:rsid w:val="00D610D5"/>
    <w:rsid w:val="00D630DA"/>
    <w:rsid w:val="00D63CAC"/>
    <w:rsid w:val="00D65A20"/>
    <w:rsid w:val="00D702CE"/>
    <w:rsid w:val="00D71697"/>
    <w:rsid w:val="00D718FE"/>
    <w:rsid w:val="00D7276F"/>
    <w:rsid w:val="00D7292F"/>
    <w:rsid w:val="00D73DCB"/>
    <w:rsid w:val="00D73E70"/>
    <w:rsid w:val="00D74D0E"/>
    <w:rsid w:val="00D778E0"/>
    <w:rsid w:val="00D809A9"/>
    <w:rsid w:val="00D80AED"/>
    <w:rsid w:val="00D84A25"/>
    <w:rsid w:val="00D8730A"/>
    <w:rsid w:val="00D879AD"/>
    <w:rsid w:val="00D91F92"/>
    <w:rsid w:val="00D92F29"/>
    <w:rsid w:val="00D94778"/>
    <w:rsid w:val="00D96207"/>
    <w:rsid w:val="00DA04D5"/>
    <w:rsid w:val="00DA1128"/>
    <w:rsid w:val="00DA3A8F"/>
    <w:rsid w:val="00DA7886"/>
    <w:rsid w:val="00DB0DAF"/>
    <w:rsid w:val="00DB1767"/>
    <w:rsid w:val="00DB2824"/>
    <w:rsid w:val="00DB2AC0"/>
    <w:rsid w:val="00DB5681"/>
    <w:rsid w:val="00DB6B11"/>
    <w:rsid w:val="00DB75FF"/>
    <w:rsid w:val="00DC2A36"/>
    <w:rsid w:val="00DC3021"/>
    <w:rsid w:val="00DC3103"/>
    <w:rsid w:val="00DD10F7"/>
    <w:rsid w:val="00DD12EF"/>
    <w:rsid w:val="00DD1E38"/>
    <w:rsid w:val="00DD27A5"/>
    <w:rsid w:val="00DD305F"/>
    <w:rsid w:val="00DD4601"/>
    <w:rsid w:val="00DD4D99"/>
    <w:rsid w:val="00DD672D"/>
    <w:rsid w:val="00DD6976"/>
    <w:rsid w:val="00DD6D29"/>
    <w:rsid w:val="00DE1058"/>
    <w:rsid w:val="00DE352D"/>
    <w:rsid w:val="00DE362E"/>
    <w:rsid w:val="00DE4E4F"/>
    <w:rsid w:val="00DE6906"/>
    <w:rsid w:val="00DE7F89"/>
    <w:rsid w:val="00DF24D3"/>
    <w:rsid w:val="00DF3750"/>
    <w:rsid w:val="00DF4F21"/>
    <w:rsid w:val="00DF6619"/>
    <w:rsid w:val="00DF72DB"/>
    <w:rsid w:val="00E00432"/>
    <w:rsid w:val="00E0393F"/>
    <w:rsid w:val="00E03F09"/>
    <w:rsid w:val="00E04AB7"/>
    <w:rsid w:val="00E04F9B"/>
    <w:rsid w:val="00E04FA7"/>
    <w:rsid w:val="00E104A1"/>
    <w:rsid w:val="00E12034"/>
    <w:rsid w:val="00E1210F"/>
    <w:rsid w:val="00E122DC"/>
    <w:rsid w:val="00E12F22"/>
    <w:rsid w:val="00E130BF"/>
    <w:rsid w:val="00E131F6"/>
    <w:rsid w:val="00E13353"/>
    <w:rsid w:val="00E1388B"/>
    <w:rsid w:val="00E1504D"/>
    <w:rsid w:val="00E20ED2"/>
    <w:rsid w:val="00E237E3"/>
    <w:rsid w:val="00E24B88"/>
    <w:rsid w:val="00E26CF3"/>
    <w:rsid w:val="00E27043"/>
    <w:rsid w:val="00E30629"/>
    <w:rsid w:val="00E309B4"/>
    <w:rsid w:val="00E32099"/>
    <w:rsid w:val="00E32750"/>
    <w:rsid w:val="00E32DF5"/>
    <w:rsid w:val="00E35CBC"/>
    <w:rsid w:val="00E443AF"/>
    <w:rsid w:val="00E47D89"/>
    <w:rsid w:val="00E50441"/>
    <w:rsid w:val="00E514B0"/>
    <w:rsid w:val="00E514DB"/>
    <w:rsid w:val="00E51953"/>
    <w:rsid w:val="00E52E75"/>
    <w:rsid w:val="00E54BB8"/>
    <w:rsid w:val="00E557C5"/>
    <w:rsid w:val="00E558D1"/>
    <w:rsid w:val="00E55BA4"/>
    <w:rsid w:val="00E5672E"/>
    <w:rsid w:val="00E56D72"/>
    <w:rsid w:val="00E573C5"/>
    <w:rsid w:val="00E578B8"/>
    <w:rsid w:val="00E62069"/>
    <w:rsid w:val="00E63634"/>
    <w:rsid w:val="00E63AA8"/>
    <w:rsid w:val="00E63C81"/>
    <w:rsid w:val="00E649DC"/>
    <w:rsid w:val="00E65133"/>
    <w:rsid w:val="00E66249"/>
    <w:rsid w:val="00E66CDE"/>
    <w:rsid w:val="00E66DFB"/>
    <w:rsid w:val="00E7421B"/>
    <w:rsid w:val="00E83392"/>
    <w:rsid w:val="00E86CD2"/>
    <w:rsid w:val="00E87E0C"/>
    <w:rsid w:val="00E91C8A"/>
    <w:rsid w:val="00E91D42"/>
    <w:rsid w:val="00E922A4"/>
    <w:rsid w:val="00E9233F"/>
    <w:rsid w:val="00E93337"/>
    <w:rsid w:val="00E963E2"/>
    <w:rsid w:val="00E975C5"/>
    <w:rsid w:val="00EA0FE0"/>
    <w:rsid w:val="00EA1798"/>
    <w:rsid w:val="00EA1961"/>
    <w:rsid w:val="00EA2738"/>
    <w:rsid w:val="00EA6C00"/>
    <w:rsid w:val="00EB2362"/>
    <w:rsid w:val="00EB3203"/>
    <w:rsid w:val="00EB5678"/>
    <w:rsid w:val="00EB5BEB"/>
    <w:rsid w:val="00EB63BD"/>
    <w:rsid w:val="00EB7D88"/>
    <w:rsid w:val="00EC2904"/>
    <w:rsid w:val="00EC3BB6"/>
    <w:rsid w:val="00EC4278"/>
    <w:rsid w:val="00EC4F86"/>
    <w:rsid w:val="00EC6EA3"/>
    <w:rsid w:val="00ED0588"/>
    <w:rsid w:val="00ED0C55"/>
    <w:rsid w:val="00ED0E53"/>
    <w:rsid w:val="00ED237D"/>
    <w:rsid w:val="00ED4120"/>
    <w:rsid w:val="00ED4445"/>
    <w:rsid w:val="00ED7C13"/>
    <w:rsid w:val="00EE2CC6"/>
    <w:rsid w:val="00EE3DEF"/>
    <w:rsid w:val="00EE4724"/>
    <w:rsid w:val="00EE53B6"/>
    <w:rsid w:val="00EE59E0"/>
    <w:rsid w:val="00EE74E3"/>
    <w:rsid w:val="00EF110F"/>
    <w:rsid w:val="00EF28CB"/>
    <w:rsid w:val="00EF4263"/>
    <w:rsid w:val="00EF594F"/>
    <w:rsid w:val="00EF612D"/>
    <w:rsid w:val="00F00DBD"/>
    <w:rsid w:val="00F01203"/>
    <w:rsid w:val="00F01DE9"/>
    <w:rsid w:val="00F02B2F"/>
    <w:rsid w:val="00F1109E"/>
    <w:rsid w:val="00F22AF9"/>
    <w:rsid w:val="00F24051"/>
    <w:rsid w:val="00F244BC"/>
    <w:rsid w:val="00F27361"/>
    <w:rsid w:val="00F27673"/>
    <w:rsid w:val="00F327E7"/>
    <w:rsid w:val="00F33B4C"/>
    <w:rsid w:val="00F366B8"/>
    <w:rsid w:val="00F371FB"/>
    <w:rsid w:val="00F377F9"/>
    <w:rsid w:val="00F401F8"/>
    <w:rsid w:val="00F40F49"/>
    <w:rsid w:val="00F41231"/>
    <w:rsid w:val="00F41AC0"/>
    <w:rsid w:val="00F4362F"/>
    <w:rsid w:val="00F455BC"/>
    <w:rsid w:val="00F464CA"/>
    <w:rsid w:val="00F46FC1"/>
    <w:rsid w:val="00F47B09"/>
    <w:rsid w:val="00F50460"/>
    <w:rsid w:val="00F56EA4"/>
    <w:rsid w:val="00F56FBD"/>
    <w:rsid w:val="00F571CA"/>
    <w:rsid w:val="00F57CCA"/>
    <w:rsid w:val="00F629B0"/>
    <w:rsid w:val="00F62D8E"/>
    <w:rsid w:val="00F63ABC"/>
    <w:rsid w:val="00F63DD5"/>
    <w:rsid w:val="00F71794"/>
    <w:rsid w:val="00F71D49"/>
    <w:rsid w:val="00F723BB"/>
    <w:rsid w:val="00F73482"/>
    <w:rsid w:val="00F73A6E"/>
    <w:rsid w:val="00F758FE"/>
    <w:rsid w:val="00F76DCE"/>
    <w:rsid w:val="00F80087"/>
    <w:rsid w:val="00F817F4"/>
    <w:rsid w:val="00F81BBB"/>
    <w:rsid w:val="00F82637"/>
    <w:rsid w:val="00F82C36"/>
    <w:rsid w:val="00F82E7D"/>
    <w:rsid w:val="00F83959"/>
    <w:rsid w:val="00F848C9"/>
    <w:rsid w:val="00F86B35"/>
    <w:rsid w:val="00F874A4"/>
    <w:rsid w:val="00F879EF"/>
    <w:rsid w:val="00F91867"/>
    <w:rsid w:val="00F92BEC"/>
    <w:rsid w:val="00F95216"/>
    <w:rsid w:val="00F95DA2"/>
    <w:rsid w:val="00F97CD3"/>
    <w:rsid w:val="00FA097F"/>
    <w:rsid w:val="00FA0E33"/>
    <w:rsid w:val="00FA1C12"/>
    <w:rsid w:val="00FA5493"/>
    <w:rsid w:val="00FA73FC"/>
    <w:rsid w:val="00FB083F"/>
    <w:rsid w:val="00FB277D"/>
    <w:rsid w:val="00FB412B"/>
    <w:rsid w:val="00FB45E2"/>
    <w:rsid w:val="00FB700A"/>
    <w:rsid w:val="00FC005B"/>
    <w:rsid w:val="00FC00AB"/>
    <w:rsid w:val="00FC07E3"/>
    <w:rsid w:val="00FC08B9"/>
    <w:rsid w:val="00FC0D15"/>
    <w:rsid w:val="00FC0D70"/>
    <w:rsid w:val="00FC303E"/>
    <w:rsid w:val="00FC3774"/>
    <w:rsid w:val="00FC678E"/>
    <w:rsid w:val="00FC6A4A"/>
    <w:rsid w:val="00FC6F91"/>
    <w:rsid w:val="00FC77B2"/>
    <w:rsid w:val="00FD5C63"/>
    <w:rsid w:val="00FD68A9"/>
    <w:rsid w:val="00FD7ACF"/>
    <w:rsid w:val="00FD7E8B"/>
    <w:rsid w:val="00FE2A77"/>
    <w:rsid w:val="00FE2C6D"/>
    <w:rsid w:val="00FE329A"/>
    <w:rsid w:val="00FE33D9"/>
    <w:rsid w:val="00FE3D40"/>
    <w:rsid w:val="00FE3F64"/>
    <w:rsid w:val="00FE5D0B"/>
    <w:rsid w:val="00FF16E0"/>
    <w:rsid w:val="00FF1A25"/>
    <w:rsid w:val="00FF2BD3"/>
    <w:rsid w:val="00FF337D"/>
    <w:rsid w:val="00FF5146"/>
    <w:rsid w:val="00FF724C"/>
    <w:rsid w:val="00FF72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f" stroke="f">
      <v:fill color="#9cf"/>
      <v:stroke on="f"/>
    </o:shapedefaults>
    <o:shapelayout v:ext="edit">
      <o:idmap v:ext="edit" data="1"/>
    </o:shapelayout>
  </w:shapeDefaults>
  <w:decimalSymbol w:val="."/>
  <w:listSeparator w:val=","/>
  <w14:docId w14:val="7F17BF48"/>
  <w15:docId w15:val="{A7019CC4-DF4B-459C-8605-5987E5A3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E1F54"/>
    <w:pPr>
      <w:widowControl w:val="0"/>
      <w:ind w:firstLineChars="200" w:firstLine="200"/>
      <w:jc w:val="both"/>
    </w:pPr>
    <w:rPr>
      <w:rFonts w:eastAsia="STXihei"/>
      <w:color w:val="333333"/>
      <w:kern w:val="2"/>
      <w:sz w:val="22"/>
      <w:szCs w:val="24"/>
    </w:rPr>
  </w:style>
  <w:style w:type="paragraph" w:styleId="1">
    <w:name w:val="heading 1"/>
    <w:basedOn w:val="a0"/>
    <w:next w:val="a0"/>
    <w:link w:val="10"/>
    <w:qFormat/>
    <w:rsid w:val="001E1F54"/>
    <w:pPr>
      <w:spacing w:beforeLines="100"/>
      <w:ind w:firstLine="721"/>
      <w:outlineLvl w:val="0"/>
    </w:pPr>
    <w:rPr>
      <w:b/>
      <w:color w:val="010281"/>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1E1F54"/>
    <w:rPr>
      <w:rFonts w:ascii="楷体_GB2312"/>
      <w:b/>
      <w:color w:val="010281"/>
      <w:sz w:val="30"/>
      <w:szCs w:val="30"/>
    </w:rPr>
  </w:style>
  <w:style w:type="character" w:styleId="a5">
    <w:name w:val="FollowedHyperlink"/>
    <w:rsid w:val="001E1F54"/>
    <w:rPr>
      <w:color w:val="800080"/>
      <w:u w:val="single"/>
    </w:rPr>
  </w:style>
  <w:style w:type="character" w:styleId="a6">
    <w:name w:val="page number"/>
    <w:basedOn w:val="a1"/>
    <w:rsid w:val="001E1F54"/>
  </w:style>
  <w:style w:type="character" w:styleId="a7">
    <w:name w:val="Hyperlink"/>
    <w:rsid w:val="001E1F54"/>
    <w:rPr>
      <w:color w:val="0000FF"/>
      <w:u w:val="single"/>
    </w:rPr>
  </w:style>
  <w:style w:type="character" w:styleId="a8">
    <w:name w:val="Emphasis"/>
    <w:qFormat/>
    <w:rsid w:val="001E1F54"/>
    <w:rPr>
      <w:rFonts w:ascii="楷体_GB2312" w:eastAsia="STXihei"/>
      <w:b/>
      <w:sz w:val="24"/>
    </w:rPr>
  </w:style>
  <w:style w:type="character" w:customStyle="1" w:styleId="CharChar">
    <w:name w:val="摘要 Char Char"/>
    <w:link w:val="a"/>
    <w:rsid w:val="001E1F54"/>
    <w:rPr>
      <w:rFonts w:ascii="楷体_GB2312" w:eastAsia="楷体"/>
      <w:kern w:val="2"/>
      <w:sz w:val="24"/>
      <w:szCs w:val="24"/>
    </w:rPr>
  </w:style>
  <w:style w:type="character" w:customStyle="1" w:styleId="CharChar0">
    <w:name w:val="图表头 Char Char"/>
    <w:link w:val="a9"/>
    <w:rsid w:val="001E1F54"/>
    <w:rPr>
      <w:rFonts w:eastAsia="STXihei"/>
      <w:b/>
      <w:kern w:val="2"/>
      <w:sz w:val="21"/>
      <w:szCs w:val="21"/>
    </w:rPr>
  </w:style>
  <w:style w:type="character" w:customStyle="1" w:styleId="CharChar1">
    <w:name w:val="图表注 Char Char"/>
    <w:link w:val="aa"/>
    <w:rsid w:val="001E1F54"/>
    <w:rPr>
      <w:rFonts w:eastAsia="STXihei"/>
      <w:kern w:val="2"/>
      <w:sz w:val="21"/>
      <w:szCs w:val="21"/>
    </w:rPr>
  </w:style>
  <w:style w:type="character" w:customStyle="1" w:styleId="ab">
    <w:name w:val="批注框文本 字符"/>
    <w:link w:val="ac"/>
    <w:rsid w:val="001E1F54"/>
    <w:rPr>
      <w:rFonts w:eastAsia="楷体"/>
      <w:kern w:val="2"/>
      <w:sz w:val="18"/>
      <w:szCs w:val="18"/>
    </w:rPr>
  </w:style>
  <w:style w:type="character" w:customStyle="1" w:styleId="ad">
    <w:name w:val="标题 字符"/>
    <w:link w:val="ae"/>
    <w:rsid w:val="001E1F54"/>
    <w:rPr>
      <w:rFonts w:ascii="楷体_GB2312" w:eastAsia="STXihei"/>
      <w:b/>
      <w:kern w:val="2"/>
      <w:sz w:val="44"/>
      <w:szCs w:val="44"/>
    </w:rPr>
  </w:style>
  <w:style w:type="character" w:customStyle="1" w:styleId="3CharChar">
    <w:name w:val="标题3 Char Char"/>
    <w:link w:val="3"/>
    <w:rsid w:val="001E1F54"/>
    <w:rPr>
      <w:rFonts w:eastAsia="STXihei"/>
      <w:b/>
      <w:color w:val="000099"/>
      <w:kern w:val="2"/>
      <w:sz w:val="28"/>
      <w:szCs w:val="28"/>
    </w:rPr>
  </w:style>
  <w:style w:type="character" w:customStyle="1" w:styleId="11">
    <w:name w:val="标题1"/>
    <w:basedOn w:val="a1"/>
    <w:rsid w:val="001E1F54"/>
  </w:style>
  <w:style w:type="character" w:customStyle="1" w:styleId="2CharChar">
    <w:name w:val="标题2 Char Char"/>
    <w:link w:val="2"/>
    <w:rsid w:val="001E1F54"/>
    <w:rPr>
      <w:rFonts w:eastAsia="STXihei"/>
      <w:b/>
      <w:color w:val="010281"/>
      <w:kern w:val="2"/>
      <w:sz w:val="30"/>
      <w:szCs w:val="30"/>
      <w:u w:val="single"/>
    </w:rPr>
  </w:style>
  <w:style w:type="character" w:customStyle="1" w:styleId="10">
    <w:name w:val="标题 1 字符"/>
    <w:link w:val="1"/>
    <w:rsid w:val="001E1F54"/>
    <w:rPr>
      <w:rFonts w:eastAsia="STXihei"/>
      <w:b/>
      <w:color w:val="010281"/>
      <w:kern w:val="2"/>
      <w:sz w:val="36"/>
      <w:szCs w:val="36"/>
    </w:rPr>
  </w:style>
  <w:style w:type="character" w:customStyle="1" w:styleId="af">
    <w:name w:val="页脚 字符"/>
    <w:link w:val="af0"/>
    <w:uiPriority w:val="99"/>
    <w:rsid w:val="001E1F54"/>
    <w:rPr>
      <w:rFonts w:eastAsia="楷体"/>
      <w:kern w:val="2"/>
      <w:sz w:val="18"/>
      <w:szCs w:val="18"/>
    </w:rPr>
  </w:style>
  <w:style w:type="paragraph" w:styleId="af1">
    <w:name w:val="header"/>
    <w:basedOn w:val="a0"/>
    <w:rsid w:val="001E1F54"/>
    <w:pPr>
      <w:pBdr>
        <w:bottom w:val="single" w:sz="6" w:space="1" w:color="auto"/>
      </w:pBdr>
      <w:tabs>
        <w:tab w:val="center" w:pos="4153"/>
        <w:tab w:val="right" w:pos="8306"/>
      </w:tabs>
      <w:snapToGrid w:val="0"/>
      <w:jc w:val="center"/>
    </w:pPr>
    <w:rPr>
      <w:sz w:val="18"/>
      <w:szCs w:val="18"/>
    </w:rPr>
  </w:style>
  <w:style w:type="paragraph" w:styleId="af0">
    <w:name w:val="footer"/>
    <w:basedOn w:val="a0"/>
    <w:link w:val="af"/>
    <w:uiPriority w:val="99"/>
    <w:rsid w:val="001E1F54"/>
    <w:pPr>
      <w:tabs>
        <w:tab w:val="center" w:pos="4153"/>
        <w:tab w:val="right" w:pos="8306"/>
      </w:tabs>
      <w:snapToGrid w:val="0"/>
      <w:jc w:val="left"/>
    </w:pPr>
    <w:rPr>
      <w:rFonts w:eastAsia="楷体"/>
      <w:color w:val="auto"/>
      <w:sz w:val="18"/>
      <w:szCs w:val="18"/>
    </w:rPr>
  </w:style>
  <w:style w:type="paragraph" w:styleId="af2">
    <w:name w:val="caption"/>
    <w:basedOn w:val="a0"/>
    <w:next w:val="a0"/>
    <w:qFormat/>
    <w:rsid w:val="001E1F54"/>
    <w:rPr>
      <w:rFonts w:ascii="Calibri Light" w:eastAsia="黑体" w:hAnsi="Calibri Light"/>
      <w:sz w:val="20"/>
      <w:szCs w:val="20"/>
    </w:rPr>
  </w:style>
  <w:style w:type="paragraph" w:styleId="ac">
    <w:name w:val="Balloon Text"/>
    <w:basedOn w:val="a0"/>
    <w:link w:val="ab"/>
    <w:rsid w:val="001E1F54"/>
    <w:rPr>
      <w:rFonts w:eastAsia="楷体"/>
      <w:color w:val="auto"/>
      <w:sz w:val="18"/>
      <w:szCs w:val="18"/>
    </w:rPr>
  </w:style>
  <w:style w:type="paragraph" w:styleId="ae">
    <w:name w:val="Title"/>
    <w:basedOn w:val="a0"/>
    <w:next w:val="a0"/>
    <w:link w:val="ad"/>
    <w:qFormat/>
    <w:rsid w:val="001E1F54"/>
    <w:pPr>
      <w:jc w:val="left"/>
    </w:pPr>
    <w:rPr>
      <w:rFonts w:ascii="楷体_GB2312"/>
      <w:b/>
      <w:color w:val="auto"/>
      <w:sz w:val="44"/>
      <w:szCs w:val="44"/>
    </w:rPr>
  </w:style>
  <w:style w:type="paragraph" w:customStyle="1" w:styleId="3">
    <w:name w:val="标题3"/>
    <w:basedOn w:val="a0"/>
    <w:link w:val="3CharChar"/>
    <w:rsid w:val="001E1F54"/>
    <w:pPr>
      <w:spacing w:beforeLines="50"/>
    </w:pPr>
    <w:rPr>
      <w:b/>
      <w:color w:val="000099"/>
      <w:sz w:val="28"/>
      <w:szCs w:val="28"/>
    </w:rPr>
  </w:style>
  <w:style w:type="paragraph" w:customStyle="1" w:styleId="aa">
    <w:name w:val="图表注"/>
    <w:basedOn w:val="a0"/>
    <w:link w:val="CharChar1"/>
    <w:rsid w:val="001E1F54"/>
    <w:pPr>
      <w:jc w:val="center"/>
    </w:pPr>
    <w:rPr>
      <w:color w:val="auto"/>
      <w:sz w:val="21"/>
      <w:szCs w:val="21"/>
    </w:rPr>
  </w:style>
  <w:style w:type="paragraph" w:styleId="af3">
    <w:name w:val="List Paragraph"/>
    <w:basedOn w:val="a0"/>
    <w:qFormat/>
    <w:rsid w:val="001E1F54"/>
    <w:pPr>
      <w:ind w:firstLine="420"/>
    </w:pPr>
  </w:style>
  <w:style w:type="paragraph" w:customStyle="1" w:styleId="2">
    <w:name w:val="标题2"/>
    <w:basedOn w:val="a0"/>
    <w:link w:val="2CharChar"/>
    <w:qFormat/>
    <w:rsid w:val="001E1F54"/>
    <w:pPr>
      <w:spacing w:beforeLines="50"/>
      <w:ind w:firstLine="601"/>
    </w:pPr>
    <w:rPr>
      <w:b/>
      <w:color w:val="010281"/>
      <w:sz w:val="30"/>
      <w:szCs w:val="30"/>
      <w:u w:val="single"/>
    </w:rPr>
  </w:style>
  <w:style w:type="paragraph" w:customStyle="1" w:styleId="a">
    <w:name w:val="摘要"/>
    <w:basedOn w:val="a0"/>
    <w:link w:val="CharChar"/>
    <w:qFormat/>
    <w:rsid w:val="001E1F54"/>
    <w:pPr>
      <w:numPr>
        <w:numId w:val="1"/>
      </w:numPr>
      <w:spacing w:beforeLines="50"/>
      <w:ind w:firstLineChars="0" w:firstLine="0"/>
      <w:jc w:val="left"/>
    </w:pPr>
    <w:rPr>
      <w:rFonts w:ascii="楷体_GB2312" w:eastAsia="楷体"/>
      <w:color w:val="auto"/>
      <w:sz w:val="24"/>
    </w:rPr>
  </w:style>
  <w:style w:type="paragraph" w:customStyle="1" w:styleId="a9">
    <w:name w:val="图表头"/>
    <w:basedOn w:val="a0"/>
    <w:link w:val="CharChar0"/>
    <w:qFormat/>
    <w:rsid w:val="001E1F54"/>
    <w:pPr>
      <w:jc w:val="center"/>
    </w:pPr>
    <w:rPr>
      <w:b/>
      <w:color w:val="auto"/>
      <w:sz w:val="21"/>
      <w:szCs w:val="21"/>
    </w:rPr>
  </w:style>
  <w:style w:type="table" w:styleId="af4">
    <w:name w:val="Table Grid"/>
    <w:basedOn w:val="a2"/>
    <w:uiPriority w:val="59"/>
    <w:rsid w:val="00BD2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中等深浅网格 3 - 强调文字颜色 11"/>
    <w:basedOn w:val="a2"/>
    <w:uiPriority w:val="69"/>
    <w:rsid w:val="00BD298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51">
    <w:name w:val="中等深浅网格 2 - 强调文字颜色 51"/>
    <w:basedOn w:val="a2"/>
    <w:uiPriority w:val="68"/>
    <w:rsid w:val="00BD298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51">
    <w:name w:val="中等深浅网格 3 - 强调文字颜色 51"/>
    <w:basedOn w:val="a2"/>
    <w:uiPriority w:val="69"/>
    <w:rsid w:val="00BD298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
    <w:name w:val="摘要 Char"/>
    <w:rsid w:val="00E03F09"/>
    <w:rPr>
      <w:rFonts w:ascii="楷体_GB2312" w:eastAsia="楷体"/>
      <w:kern w:val="2"/>
      <w:sz w:val="24"/>
      <w:szCs w:val="24"/>
    </w:rPr>
  </w:style>
  <w:style w:type="character" w:customStyle="1" w:styleId="2Char">
    <w:name w:val="标题2 Char"/>
    <w:rsid w:val="00961243"/>
    <w:rPr>
      <w:rFonts w:eastAsia="STXihei"/>
      <w:b/>
      <w:color w:val="010281"/>
      <w:kern w:val="2"/>
      <w:sz w:val="30"/>
      <w:szCs w:val="30"/>
      <w:u w:val="single"/>
    </w:rPr>
  </w:style>
  <w:style w:type="character" w:customStyle="1" w:styleId="Char0">
    <w:name w:val="图表头 Char"/>
    <w:rsid w:val="00961243"/>
    <w:rPr>
      <w:rFonts w:eastAsia="STXihei"/>
      <w:b/>
      <w:kern w:val="2"/>
      <w:sz w:val="21"/>
      <w:szCs w:val="21"/>
    </w:rPr>
  </w:style>
  <w:style w:type="table" w:customStyle="1" w:styleId="12">
    <w:name w:val="网格型1"/>
    <w:basedOn w:val="a2"/>
    <w:next w:val="af4"/>
    <w:rsid w:val="009216CA"/>
    <w:pPr>
      <w:widowControl w:val="0"/>
      <w:ind w:firstLine="44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780365">
      <w:bodyDiv w:val="1"/>
      <w:marLeft w:val="0"/>
      <w:marRight w:val="0"/>
      <w:marTop w:val="0"/>
      <w:marBottom w:val="0"/>
      <w:divBdr>
        <w:top w:val="none" w:sz="0" w:space="0" w:color="auto"/>
        <w:left w:val="none" w:sz="0" w:space="0" w:color="auto"/>
        <w:bottom w:val="none" w:sz="0" w:space="0" w:color="auto"/>
        <w:right w:val="none" w:sz="0" w:space="0" w:color="auto"/>
      </w:divBdr>
      <w:divsChild>
        <w:div w:id="215972866">
          <w:marLeft w:val="0"/>
          <w:marRight w:val="0"/>
          <w:marTop w:val="0"/>
          <w:marBottom w:val="0"/>
          <w:divBdr>
            <w:top w:val="none" w:sz="0" w:space="0" w:color="auto"/>
            <w:left w:val="none" w:sz="0" w:space="0" w:color="auto"/>
            <w:bottom w:val="none" w:sz="0" w:space="0" w:color="auto"/>
            <w:right w:val="none" w:sz="0" w:space="0" w:color="auto"/>
          </w:divBdr>
        </w:div>
      </w:divsChild>
    </w:div>
    <w:div w:id="14968745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6085;&#25253;%20&#21608;&#25253;\&#20852;&#35777;&#30740;&#21457;%20-%20&#26085;&#2525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F4850-01E6-48D7-A1C4-A1A0027B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兴证研发 - 日报模板</Template>
  <TotalTime>710</TotalTime>
  <Pages>4</Pages>
  <Words>338</Words>
  <Characters>1927</Characters>
  <Application>Microsoft Office Word</Application>
  <DocSecurity>0</DocSecurity>
  <PresentationFormat/>
  <Lines>16</Lines>
  <Paragraphs>4</Paragraphs>
  <Slides>0</Slides>
  <Notes>0</Notes>
  <HiddenSlides>0</HiddenSlides>
  <MMClips>0</MMClips>
  <ScaleCrop>false</ScaleCrop>
  <Company>微软中国</Company>
  <LinksUpToDate>false</LinksUpToDate>
  <CharactersWithSpaces>2261</CharactersWithSpaces>
  <SharedDoc>false</SharedDoc>
  <HLinks>
    <vt:vector size="6" baseType="variant">
      <vt:variant>
        <vt:i4>458796</vt:i4>
      </vt:variant>
      <vt:variant>
        <vt:i4>0</vt:i4>
      </vt:variant>
      <vt:variant>
        <vt:i4>0</vt:i4>
      </vt:variant>
      <vt:variant>
        <vt:i4>5</vt:i4>
      </vt:variant>
      <vt:variant>
        <vt:lpwstr>mailto:XXX@xzfutures.com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馥蔚 蒋</cp:lastModifiedBy>
  <cp:revision>62</cp:revision>
  <cp:lastPrinted>2018-11-02T00:25:00Z</cp:lastPrinted>
  <dcterms:created xsi:type="dcterms:W3CDTF">2018-10-16T09:44:00Z</dcterms:created>
  <dcterms:modified xsi:type="dcterms:W3CDTF">2018-11-11T10:12:00Z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