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>
        <w:rPr>
          <w:rFonts w:ascii="Verdana" w:hAnsi="Tahoma" w:cs="Verdana" w:hint="eastAsia"/>
          <w:color w:val="000000"/>
          <w:kern w:val="0"/>
          <w:szCs w:val="21"/>
        </w:rPr>
        <w:t>兴</w:t>
      </w:r>
      <w:r>
        <w:rPr>
          <w:rFonts w:ascii="Verdana" w:hAnsi="Tahoma" w:cs="Verdana"/>
          <w:color w:val="000000"/>
          <w:kern w:val="0"/>
          <w:szCs w:val="21"/>
        </w:rPr>
        <w:t>证早评</w:t>
      </w:r>
      <w:r w:rsidR="00DC1BE2">
        <w:rPr>
          <w:rFonts w:ascii="Verdana" w:hAnsi="Tahoma" w:cs="Verdana" w:hint="eastAsia"/>
          <w:color w:val="000000"/>
          <w:kern w:val="0"/>
          <w:szCs w:val="21"/>
        </w:rPr>
        <w:t>2018110</w:t>
      </w:r>
      <w:r w:rsidR="006F45E5">
        <w:rPr>
          <w:rFonts w:ascii="Verdana" w:hAnsi="Tahoma" w:cs="Verdana"/>
          <w:color w:val="000000"/>
          <w:kern w:val="0"/>
          <w:szCs w:val="21"/>
        </w:rPr>
        <w:t>8</w:t>
      </w: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兴证早评【金融期货】</w:t>
      </w:r>
    </w:p>
    <w:p w:rsidR="00CF4E61" w:rsidRDefault="00CF4E61" w:rsidP="00CF4E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股指：沪指上个交易日冲高回落，三大期指集体翻绿，IC跌幅略大，合约期现价差有所走弱，期指持仓均增加，IF增仓幅度较大。综合来看，上日市场一度震荡走高，美国中期选举结果符合预期，但指数集体跳水。我们认为近期行情受政策呵护，下方尚有支撑，本次反弹未结束，建议期指前多继续持有。仅供参考。</w:t>
      </w:r>
    </w:p>
    <w:p w:rsidR="00DC1BE2" w:rsidRDefault="00DC1BE2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242B02" w:rsidRPr="00242B02" w:rsidRDefault="00242B02" w:rsidP="00242B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B02">
        <w:rPr>
          <w:rFonts w:ascii="宋体" w:eastAsia="宋体" w:hAnsi="宋体" w:cs="宋体"/>
          <w:kern w:val="0"/>
          <w:sz w:val="24"/>
          <w:szCs w:val="24"/>
        </w:rPr>
        <w:t>兴证国债：昨日国债期货早盘小幅高开后窄幅震荡走低，午盘拉升涨幅扩大，尾盘收涨；现券方面，大多数期限国债收益率小幅下行，其中10年期下行3.00bp至3.4813%，IRS小幅下行。昨日早盘央行暂停公开市场操作，净投放0亿元，大多数期限资金利率继续下行，资金面偏宽松；一级市场方面，发行的3年期和7年期国债中标利率低于二级市场收益率且投标倍数超过2倍，期债小幅高开午盘拉升，避险情绪有所升温，涨幅扩大，尾盘收涨。关注本周将公布的进出口和物价数据，预计对债市略偏利多。操作上，长期投资者前多单持有，短期投资者关注跨期价差或轻仓多TF空T持有，仅供参考。</w:t>
      </w:r>
    </w:p>
    <w:p w:rsidR="006F45E5" w:rsidRDefault="006F45E5" w:rsidP="00CF4E61">
      <w:pPr>
        <w:rPr>
          <w:rFonts w:ascii="Verdana" w:hAnsi="Tahoma" w:cs="Verdana" w:hint="eastAsia"/>
          <w:color w:val="000000"/>
          <w:kern w:val="0"/>
          <w:szCs w:val="21"/>
        </w:rPr>
      </w:pP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兴证早评【能源化工】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bookmarkStart w:id="0" w:name="2"/>
      <w:bookmarkEnd w:id="0"/>
    </w:p>
    <w:p w:rsid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点胶：供应季节性增加，局部地区不利气候较弱，消费需求平稳，国内轮胎企业开工回升，产品遭遇欧盟反倾销，中美贸易争端可能有缓和迹象，天胶供需中性偏空，亚洲现货价上涨，沪胶夜盘回升，日胶回调，RU1901空方前20名主力净空单对多方前20名主力净多单优势缩减至2.2万余手，仓单缩减1890吨，至495810吨，仓单压力减轻，预计沪胶维持低位区域震荡整理，操作上宜以逢高沽空为主，仅供参考。</w:t>
      </w: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br/>
        <w:t>兴证玻璃：现货市场，大型厂家加大了前期库存优惠的幅度，贸易商增加了对市场销售力度，效果尚可，通过加大优惠力度，大型厂家的库存有所下降，但总体依旧处于较高位置，小厂的出库情况一般，厂家出库减缓，同时随着沙河地区产品大量外销，周边市场价格也逐渐回落，期货价格区域性震荡整理，操作上宜以逢高沽空为主，仅供参考。</w:t>
      </w:r>
    </w:p>
    <w:p w:rsidR="00DC1BE2" w:rsidRPr="006F45E5" w:rsidRDefault="00DC1BE2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动煤：隔夜动煤维持弱势震荡下行。当前下游电厂持续低日耗、高库存运行，补库采购积极性较低，煤炭需求不佳，CCI指数开始转弱，后期煤价仍存回调压力。预计短期动煤仍将延续偏弱震荡运行，继续关注政策的变化以及电厂的补库节奏，仅供参考。</w:t>
      </w:r>
    </w:p>
    <w:p w:rsidR="006F45E5" w:rsidRPr="006F45E5" w:rsidRDefault="006F45E5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TA：隔夜原油持稳。PX至1151美元/吨，PX-石脑油至574美元/吨。TA现货加权均价在6800元/吨，现货加工差在600元/吨左右，POY9340元/吨，华东水瓶片8800元/吨，涤短9495元/吨。装置方面，逸盛（大连）225万吨预计下旬改造，为期两个月；恒力2号线11月2号检修220万吨。操作建议，原油再度下探，TA成本有回落空间，聚酯需求仍低迷，PTA仍观望。1-5观望。仅供参考。</w:t>
      </w: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lastRenderedPageBreak/>
        <w:t>兴证早评【农产品】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242B02" w:rsidRPr="00242B02" w:rsidRDefault="00242B02" w:rsidP="00242B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B02">
        <w:rPr>
          <w:rFonts w:ascii="宋体" w:eastAsia="宋体" w:hAnsi="宋体" w:cs="宋体"/>
          <w:kern w:val="0"/>
          <w:sz w:val="24"/>
          <w:szCs w:val="24"/>
        </w:rPr>
        <w:t>兴证点糖：隔夜盘面震荡。从基本面看，国内将开始新榨季的生产，关注广西收购价格及生产情况。在前期较长的下跌过程中，中下游的库存都比较薄弱，但由于增产的预期没有改变，糖价仍然受到下榨季成本的打压。外盘方面，印度即将开始新榨季的生产，关注印度实际产量与前期预期的比较。仅供参考。</w:t>
      </w:r>
    </w:p>
    <w:p w:rsidR="00242B02" w:rsidRDefault="00242B02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bookmarkStart w:id="1" w:name="_GoBack"/>
      <w:bookmarkEnd w:id="1"/>
      <w:r w:rsidRPr="00CF4E61">
        <w:rPr>
          <w:rFonts w:ascii="Verdana" w:hAnsi="Tahoma" w:cs="Verdana"/>
          <w:color w:val="000000"/>
          <w:kern w:val="0"/>
          <w:szCs w:val="21"/>
        </w:rPr>
        <w:t>兴证早评【黑色】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兴证点钢：夜盘期螺走势不一，近月企稳远月趋弱。昨日找钢网公布的钢材库存数据继续下降，旺季市场供需层面尚好。建议投资者观望或轻仓持多。仅供参考。</w:t>
      </w:r>
    </w:p>
    <w:p w:rsidR="00DC1BE2" w:rsidRDefault="00DC1BE2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铁矿：铁矿石期价隔夜偏强震荡，昨日港口现货价格整体持稳，成交一般。目前钢厂需求较好，港口澳粉库存偏紧，矿价仍然有所支撑；但后期随着供应压力的增大和需求的趋弱，中期仍有下行压力。我们预计铁矿石短期或仍以震荡为主，建议投资者暂时观望，仅供参考。</w:t>
      </w:r>
    </w:p>
    <w:p w:rsid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点焦：7日，夜盘双焦延续震荡小幅下跌走势，焦煤、焦炭分别收跌0.55%、0.5%。焦煤方面，山西煤矿查超影响持续，炼焦煤供应紧张，受炼焦高利润刺激，焦企保持较高开工率，对焦煤采购需求不减，叠加冬储需求，焦煤供需偏紧，预计焦煤价格继续呈稳中偏强态势。焦炭方面，第三轮提涨范围扩大，各地焦炭价格均有提涨，河北地区焦炭价格已达年内高位，焦炭价格低库存且订单良好的情况下，焦企心态乐观，焦炭现货市场价格稳中偏强。焦煤焦炭短期仍有看多机会，采暖季来临，需密切关注后期限产力度，仅供参考。</w:t>
      </w:r>
    </w:p>
    <w:p w:rsidR="006F45E5" w:rsidRPr="00CF4E61" w:rsidRDefault="006F45E5" w:rsidP="00CF4E61">
      <w:pPr>
        <w:rPr>
          <w:rFonts w:ascii="Verdana" w:hAnsi="Tahoma" w:cs="Verdana" w:hint="eastAsia"/>
          <w:color w:val="000000"/>
          <w:kern w:val="0"/>
          <w:szCs w:val="21"/>
        </w:rPr>
      </w:pP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兴证早评【有色】</w:t>
      </w:r>
    </w:p>
    <w:p w:rsidR="00845EB3" w:rsidRDefault="00845EB3">
      <w:pPr>
        <w:rPr>
          <w:rFonts w:ascii="Verdana" w:hAnsi="Tahoma" w:cs="Verdana"/>
          <w:color w:val="000000"/>
          <w:kern w:val="0"/>
          <w:szCs w:val="21"/>
        </w:rPr>
      </w:pP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点铜：夜盘沪铜小幅走弱。上海电解铜现货对当月合约报贴水20元/吨~升水90元/吨，LME铜库存降1200吨，至174200吨。通消费大头电网投资逐步回暖，国内铜需求有望得到支撑。供应端四季度铜矿产量增速预计下滑，国内冶炼厂检修增多，精铜供应压力也将有所缓和。基本面看，铜价下跌空间有限。仅供参考。</w:t>
      </w:r>
    </w:p>
    <w:p w:rsidR="006F45E5" w:rsidRDefault="006F45E5">
      <w:pPr>
        <w:rPr>
          <w:rFonts w:ascii="Verdana" w:hAnsi="Tahoma" w:cs="Verdana" w:hint="eastAsia"/>
          <w:color w:val="000000"/>
          <w:kern w:val="0"/>
          <w:szCs w:val="21"/>
        </w:rPr>
      </w:pPr>
    </w:p>
    <w:p w:rsidR="006F45E5" w:rsidRPr="006F45E5" w:rsidRDefault="006F45E5" w:rsidP="006F45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5E5">
        <w:rPr>
          <w:rFonts w:ascii="宋体" w:eastAsia="宋体" w:hAnsi="宋体" w:cs="宋体"/>
          <w:kern w:val="0"/>
          <w:sz w:val="24"/>
          <w:szCs w:val="24"/>
        </w:rPr>
        <w:t>兴证点铝：上海物贸铝锭现货对当月合约报贴水-40元/吨。供应方面，据SMM统计10月国内电解铝产量为311.4万吨，虽有铝厂减产但仍有实际新增产能投放市场，因此产量并未明显减少。此外，之前盛传东兴铝厂检修30万吨已被证伪，因此SMM统计今年1-11月减产量为135万吨左右。国内北方铝土矿显松动迹象，部分矿商有降价意愿，于成本端价格支撑趋弱，目前河南、山西、贵州氧化铝价格分别为3185元/吨、3185元/吨、3140元/吨，海外氧化铝价格大幅回落至420美元/吨，出口窗口关闭。预计铝价延续震荡，仅供参考。 </w:t>
      </w:r>
    </w:p>
    <w:p w:rsidR="006F45E5" w:rsidRDefault="006F45E5">
      <w:pPr>
        <w:rPr>
          <w:rFonts w:ascii="Verdana" w:hAnsi="Tahoma" w:cs="Verdana"/>
          <w:color w:val="000000"/>
          <w:kern w:val="0"/>
          <w:szCs w:val="21"/>
        </w:rPr>
      </w:pPr>
    </w:p>
    <w:p w:rsidR="006F45E5" w:rsidRPr="00CF4E61" w:rsidRDefault="006F45E5">
      <w:pPr>
        <w:rPr>
          <w:rFonts w:ascii="Verdana" w:hAnsi="Tahoma" w:cs="Verdana" w:hint="eastAsia"/>
          <w:color w:val="000000"/>
          <w:kern w:val="0"/>
          <w:szCs w:val="21"/>
        </w:rPr>
      </w:pPr>
    </w:p>
    <w:sectPr w:rsidR="006F45E5" w:rsidRPr="00CF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75" w:rsidRDefault="008E5F75" w:rsidP="00DC1BE2">
      <w:r>
        <w:separator/>
      </w:r>
    </w:p>
  </w:endnote>
  <w:endnote w:type="continuationSeparator" w:id="0">
    <w:p w:rsidR="008E5F75" w:rsidRDefault="008E5F75" w:rsidP="00DC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75" w:rsidRDefault="008E5F75" w:rsidP="00DC1BE2">
      <w:r>
        <w:separator/>
      </w:r>
    </w:p>
  </w:footnote>
  <w:footnote w:type="continuationSeparator" w:id="0">
    <w:p w:rsidR="008E5F75" w:rsidRDefault="008E5F75" w:rsidP="00DC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1"/>
    <w:rsid w:val="00242B02"/>
    <w:rsid w:val="00362596"/>
    <w:rsid w:val="006F45E5"/>
    <w:rsid w:val="00845EB3"/>
    <w:rsid w:val="008E5F75"/>
    <w:rsid w:val="00CF4E61"/>
    <w:rsid w:val="00D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6809E-343A-4AC1-A7F8-1B0E9A2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3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57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xzqh</dc:creator>
  <cp:keywords/>
  <dc:description/>
  <cp:lastModifiedBy>xzqh</cp:lastModifiedBy>
  <cp:revision>3</cp:revision>
  <dcterms:created xsi:type="dcterms:W3CDTF">2018-11-06T00:37:00Z</dcterms:created>
  <dcterms:modified xsi:type="dcterms:W3CDTF">2018-11-08T00:37:00Z</dcterms:modified>
</cp:coreProperties>
</file>